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8F0" w:rsidRDefault="00197139" w:rsidP="00D118F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 w:rsidRPr="00716774">
        <w:rPr>
          <w:rFonts w:ascii="Calibri" w:hAnsi="Calibri" w:cs="Arial"/>
          <w:b/>
          <w:sz w:val="28"/>
          <w:szCs w:val="28"/>
        </w:rPr>
        <w:t xml:space="preserve">Multi-SDO Project on Converged Management PM Interface </w:t>
      </w:r>
      <w:r w:rsidR="00F57D59">
        <w:rPr>
          <w:rFonts w:ascii="Calibri" w:hAnsi="Calibri" w:cs="Arial"/>
          <w:b/>
          <w:sz w:val="28"/>
          <w:szCs w:val="28"/>
        </w:rPr>
        <w:t>D</w:t>
      </w:r>
      <w:r w:rsidR="00F57D59" w:rsidRPr="00716774">
        <w:rPr>
          <w:rFonts w:ascii="Calibri" w:hAnsi="Calibri" w:cs="Arial"/>
          <w:b/>
          <w:sz w:val="28"/>
          <w:szCs w:val="28"/>
        </w:rPr>
        <w:t>efinitions</w:t>
      </w:r>
    </w:p>
    <w:p w:rsidR="00197139" w:rsidRPr="00716774" w:rsidRDefault="00197139" w:rsidP="001971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197139" w:rsidRPr="00716774" w:rsidRDefault="007574C1" w:rsidP="00301D3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>
        <w:rPr>
          <w:rFonts w:ascii="Calibri" w:hAnsi="Calibri"/>
          <w:b/>
        </w:rPr>
        <w:t>Document number:</w:t>
      </w:r>
      <w:r>
        <w:rPr>
          <w:rFonts w:ascii="Calibri" w:hAnsi="Calibri"/>
          <w:b/>
        </w:rPr>
        <w:tab/>
      </w:r>
      <w:r w:rsidR="00E400F8" w:rsidRPr="00E400F8">
        <w:rPr>
          <w:rFonts w:ascii="Calibri" w:hAnsi="Calibri"/>
          <w:b/>
        </w:rPr>
        <w:t>S5eCPM00</w:t>
      </w:r>
      <w:r w:rsidR="00301D3F">
        <w:rPr>
          <w:rFonts w:ascii="Calibri" w:hAnsi="Calibri"/>
          <w:b/>
        </w:rPr>
        <w:t>XX</w:t>
      </w:r>
    </w:p>
    <w:p w:rsidR="00197139" w:rsidRPr="00716774" w:rsidRDefault="00197139" w:rsidP="00380C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Source:</w:t>
      </w:r>
      <w:r w:rsidRPr="00716774">
        <w:rPr>
          <w:rFonts w:ascii="Calibri" w:hAnsi="Calibri"/>
          <w:b/>
        </w:rPr>
        <w:tab/>
      </w:r>
      <w:r w:rsidR="002C39DF">
        <w:rPr>
          <w:rFonts w:ascii="Calibri" w:hAnsi="Calibri"/>
          <w:b/>
        </w:rPr>
        <w:t>TEOCO</w:t>
      </w:r>
      <w:r w:rsidR="009478F7">
        <w:rPr>
          <w:rFonts w:ascii="Calibri" w:hAnsi="Calibri"/>
          <w:b/>
        </w:rPr>
        <w:t xml:space="preserve"> (</w:t>
      </w:r>
      <w:r w:rsidR="00380CA6">
        <w:rPr>
          <w:rFonts w:ascii="Calibri" w:hAnsi="Calibri"/>
          <w:b/>
        </w:rPr>
        <w:t>TM Forum</w:t>
      </w:r>
      <w:r w:rsidR="009478F7">
        <w:rPr>
          <w:rFonts w:ascii="Calibri" w:hAnsi="Calibri"/>
          <w:b/>
        </w:rPr>
        <w:t>)</w:t>
      </w:r>
    </w:p>
    <w:p w:rsidR="00197139" w:rsidRPr="00716774" w:rsidRDefault="00197139" w:rsidP="0047090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Title:</w:t>
      </w:r>
      <w:r w:rsidRPr="00716774">
        <w:rPr>
          <w:rFonts w:ascii="Calibri" w:hAnsi="Calibri" w:cs="Arial"/>
          <w:b/>
        </w:rPr>
        <w:tab/>
      </w:r>
      <w:r w:rsidRPr="00716774">
        <w:rPr>
          <w:rFonts w:ascii="Calibri" w:hAnsi="Calibri" w:cs="Arial"/>
          <w:b/>
        </w:rPr>
        <w:tab/>
      </w:r>
      <w:r w:rsidR="00470902">
        <w:rPr>
          <w:rFonts w:ascii="Calibri" w:hAnsi="Calibri" w:cs="Arial"/>
          <w:b/>
        </w:rPr>
        <w:t>Collection Method Types</w:t>
      </w:r>
      <w:r w:rsidR="00004D99">
        <w:rPr>
          <w:rFonts w:ascii="Calibri" w:hAnsi="Calibri" w:cs="Arial"/>
          <w:b/>
        </w:rPr>
        <w:t xml:space="preserve"> – </w:t>
      </w:r>
      <w:r w:rsidR="00470902">
        <w:rPr>
          <w:rFonts w:ascii="Calibri" w:hAnsi="Calibri" w:cs="Arial"/>
          <w:b/>
        </w:rPr>
        <w:t>Metadata Properties</w:t>
      </w:r>
    </w:p>
    <w:p w:rsidR="00197139" w:rsidRPr="00716774" w:rsidRDefault="00197139" w:rsidP="00301D3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Meeting date:</w:t>
      </w:r>
      <w:r w:rsidRPr="00716774">
        <w:rPr>
          <w:rFonts w:ascii="Calibri" w:hAnsi="Calibri" w:cs="Arial"/>
          <w:b/>
        </w:rPr>
        <w:tab/>
      </w:r>
      <w:r w:rsidR="000C10B8">
        <w:rPr>
          <w:rFonts w:ascii="Calibri" w:hAnsi="Calibri" w:cs="Arial"/>
          <w:b/>
        </w:rPr>
        <w:t>201</w:t>
      </w:r>
      <w:r w:rsidR="00F415BE">
        <w:rPr>
          <w:rFonts w:ascii="Calibri" w:hAnsi="Calibri" w:cs="Arial"/>
          <w:b/>
        </w:rPr>
        <w:t>4</w:t>
      </w:r>
      <w:r w:rsidR="00F57D59" w:rsidRPr="00F57D59">
        <w:rPr>
          <w:rFonts w:ascii="Calibri" w:hAnsi="Calibri" w:cs="Arial"/>
          <w:b/>
        </w:rPr>
        <w:t>-</w:t>
      </w:r>
      <w:r w:rsidR="000C10B8">
        <w:rPr>
          <w:rFonts w:ascii="Calibri" w:hAnsi="Calibri" w:cs="Arial"/>
          <w:b/>
        </w:rPr>
        <w:t>0</w:t>
      </w:r>
      <w:r w:rsidR="00301D3F">
        <w:rPr>
          <w:rFonts w:ascii="Calibri" w:hAnsi="Calibri" w:cs="Arial"/>
          <w:b/>
        </w:rPr>
        <w:t>5</w:t>
      </w:r>
      <w:r w:rsidR="00F57D59" w:rsidRPr="00F57D59">
        <w:rPr>
          <w:rFonts w:ascii="Calibri" w:hAnsi="Calibri" w:cs="Arial"/>
          <w:b/>
        </w:rPr>
        <w:t>-</w:t>
      </w:r>
      <w:r w:rsidR="00F415BE">
        <w:rPr>
          <w:rFonts w:ascii="Calibri" w:hAnsi="Calibri" w:cs="Arial"/>
          <w:b/>
        </w:rPr>
        <w:t>1</w:t>
      </w:r>
      <w:r w:rsidR="00301D3F">
        <w:rPr>
          <w:rFonts w:ascii="Calibri" w:hAnsi="Calibri" w:cs="Arial"/>
          <w:b/>
        </w:rPr>
        <w:t>1</w:t>
      </w:r>
    </w:p>
    <w:p w:rsidR="00197139" w:rsidRPr="00A86076" w:rsidRDefault="00197139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713FD6">
      <w:pPr>
        <w:pStyle w:val="Heading1"/>
      </w:pPr>
      <w:r w:rsidRPr="00A86076">
        <w:t>Objective</w:t>
      </w:r>
    </w:p>
    <w:p w:rsidR="00FA04B0" w:rsidRPr="00A86076" w:rsidRDefault="00F50A77" w:rsidP="00450C57">
      <w:pPr>
        <w:keepNext/>
        <w:spacing w:after="0"/>
        <w:outlineLvl w:val="0"/>
        <w:rPr>
          <w:rFonts w:ascii="Calibri" w:hAnsi="Calibri"/>
          <w:b/>
        </w:rPr>
      </w:pPr>
      <w:r>
        <w:rPr>
          <w:rFonts w:ascii="Calibri" w:hAnsi="Calibri"/>
          <w:iCs/>
        </w:rPr>
        <w:t xml:space="preserve">As part of a previous </w:t>
      </w:r>
      <w:r w:rsidR="00163A56">
        <w:rPr>
          <w:rFonts w:ascii="Calibri" w:hAnsi="Calibri"/>
          <w:iCs/>
        </w:rPr>
        <w:t xml:space="preserve">contribution, </w:t>
      </w:r>
      <w:r w:rsidR="00163A56" w:rsidRPr="007229A8">
        <w:rPr>
          <w:rFonts w:ascii="Calibri" w:hAnsi="Calibri"/>
          <w:iCs/>
        </w:rPr>
        <w:t>“Performance Collection Method Types</w:t>
      </w:r>
      <w:r w:rsidR="00163A56">
        <w:rPr>
          <w:rFonts w:ascii="Calibri" w:hAnsi="Calibri"/>
          <w:iCs/>
        </w:rPr>
        <w:t>”, the</w:t>
      </w:r>
      <w:r>
        <w:rPr>
          <w:rFonts w:ascii="Calibri" w:hAnsi="Calibri"/>
          <w:iCs/>
        </w:rPr>
        <w:t xml:space="preserve"> various collection method types as defined by </w:t>
      </w:r>
      <w:r w:rsidR="00163A56">
        <w:rPr>
          <w:rFonts w:ascii="Calibri" w:hAnsi="Calibri"/>
          <w:iCs/>
        </w:rPr>
        <w:t>several</w:t>
      </w:r>
      <w:r>
        <w:rPr>
          <w:rFonts w:ascii="Calibri" w:hAnsi="Calibri"/>
          <w:iCs/>
        </w:rPr>
        <w:t xml:space="preserve"> SDOs were </w:t>
      </w:r>
      <w:r w:rsidR="006D7257">
        <w:rPr>
          <w:rFonts w:ascii="Calibri" w:hAnsi="Calibri"/>
          <w:iCs/>
        </w:rPr>
        <w:t>analysed</w:t>
      </w:r>
      <w:r>
        <w:rPr>
          <w:rFonts w:ascii="Calibri" w:hAnsi="Calibri"/>
          <w:iCs/>
        </w:rPr>
        <w:t xml:space="preserve">. </w:t>
      </w:r>
      <w:r w:rsidR="00FA04B0" w:rsidRPr="00713FD6">
        <w:rPr>
          <w:rFonts w:ascii="Calibri" w:hAnsi="Calibri"/>
          <w:iCs/>
        </w:rPr>
        <w:t xml:space="preserve">The following contribution is about </w:t>
      </w:r>
      <w:r>
        <w:rPr>
          <w:rFonts w:ascii="Calibri" w:hAnsi="Calibri"/>
          <w:iCs/>
        </w:rPr>
        <w:t>proposed metadata properties that will support a clear understanding of the nature of a measurement.</w:t>
      </w:r>
      <w:r w:rsidR="00163A56">
        <w:rPr>
          <w:rFonts w:ascii="Calibri" w:hAnsi="Calibri"/>
          <w:iCs/>
        </w:rPr>
        <w:t xml:space="preserve"> The need for these properties is a result of the analysis of the collection method types. The agreed properties and values </w:t>
      </w:r>
      <w:r w:rsidR="00450C57">
        <w:rPr>
          <w:rFonts w:ascii="Calibri" w:hAnsi="Calibri"/>
          <w:iCs/>
        </w:rPr>
        <w:t>may</w:t>
      </w:r>
      <w:r w:rsidR="00163A56">
        <w:rPr>
          <w:rFonts w:ascii="Calibri" w:hAnsi="Calibri"/>
          <w:iCs/>
        </w:rPr>
        <w:t xml:space="preserve"> be merged into a next version of “</w:t>
      </w:r>
      <w:r w:rsidR="00163A56" w:rsidRPr="00691B9A">
        <w:rPr>
          <w:rFonts w:ascii="Calibri" w:hAnsi="Calibri"/>
          <w:iCs/>
        </w:rPr>
        <w:t>PM2: Metadefinitions for Measurements and KPIs</w:t>
      </w:r>
      <w:r w:rsidR="00163A56">
        <w:rPr>
          <w:rFonts w:ascii="Calibri" w:hAnsi="Calibri"/>
          <w:iCs/>
        </w:rPr>
        <w:t>”.</w:t>
      </w:r>
    </w:p>
    <w:p w:rsidR="003F71B4" w:rsidRPr="00A86076" w:rsidRDefault="007574C1" w:rsidP="003F71B4">
      <w:pPr>
        <w:pStyle w:val="Heading1"/>
      </w:pPr>
      <w:r w:rsidRPr="00A86076">
        <w:t>References</w:t>
      </w:r>
    </w:p>
    <w:p w:rsidR="007574C1" w:rsidRDefault="009478F7" w:rsidP="009478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>Following is a list of references:</w:t>
      </w:r>
    </w:p>
    <w:p w:rsidR="00080255" w:rsidRPr="00171EC7" w:rsidRDefault="00080255" w:rsidP="00691B9A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 w:rsidRPr="007229A8">
        <w:rPr>
          <w:rFonts w:ascii="Calibri" w:hAnsi="Calibri"/>
          <w:iCs/>
        </w:rPr>
        <w:t>S5eCPM00</w:t>
      </w:r>
      <w:r>
        <w:rPr>
          <w:rFonts w:ascii="Calibri" w:hAnsi="Calibri"/>
          <w:iCs/>
        </w:rPr>
        <w:t xml:space="preserve">77, </w:t>
      </w:r>
      <w:r w:rsidRPr="00691B9A">
        <w:rPr>
          <w:rFonts w:ascii="Calibri" w:hAnsi="Calibri"/>
          <w:iCs/>
        </w:rPr>
        <w:t>PM2: Metadefinitions for Measurements and KPIs V0.3</w:t>
      </w:r>
    </w:p>
    <w:p w:rsidR="00505F09" w:rsidRDefault="007229A8" w:rsidP="007229A8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 w:rsidRPr="007229A8">
        <w:rPr>
          <w:rFonts w:ascii="Calibri" w:hAnsi="Calibri"/>
          <w:iCs/>
        </w:rPr>
        <w:t>S5eCPM0080</w:t>
      </w:r>
      <w:r w:rsidR="00132DB6">
        <w:rPr>
          <w:rFonts w:ascii="Calibri" w:hAnsi="Calibri"/>
          <w:iCs/>
        </w:rPr>
        <w:t xml:space="preserve">, </w:t>
      </w:r>
      <w:r w:rsidRPr="007229A8">
        <w:rPr>
          <w:rFonts w:ascii="Calibri" w:hAnsi="Calibri"/>
          <w:iCs/>
        </w:rPr>
        <w:t>Performance Collection Method Types</w:t>
      </w:r>
      <w:r w:rsidR="00D074A0">
        <w:rPr>
          <w:rFonts w:ascii="Calibri" w:hAnsi="Calibri"/>
          <w:iCs/>
        </w:rPr>
        <w:t xml:space="preserve"> 1.0</w:t>
      </w:r>
      <w:r w:rsidRPr="007229A8">
        <w:rPr>
          <w:rFonts w:ascii="Calibri" w:hAnsi="Calibri"/>
          <w:iCs/>
        </w:rPr>
        <w:t>, March 2014</w:t>
      </w:r>
    </w:p>
    <w:p w:rsidR="003F71B4" w:rsidRPr="00031895" w:rsidRDefault="007574C1" w:rsidP="002F71A6">
      <w:pPr>
        <w:pStyle w:val="Heading1"/>
      </w:pPr>
      <w:r w:rsidRPr="00A86076">
        <w:t xml:space="preserve">Detailed </w:t>
      </w:r>
      <w:r w:rsidR="00995A6D">
        <w:t>P</w:t>
      </w:r>
      <w:r w:rsidR="00995A6D" w:rsidRPr="00A86076">
        <w:t>roposal</w:t>
      </w:r>
    </w:p>
    <w:p w:rsidR="00403718" w:rsidRPr="002F71A6" w:rsidRDefault="00FE4360" w:rsidP="00593566">
      <w:pPr>
        <w:keepNext/>
        <w:tabs>
          <w:tab w:val="left" w:pos="2127"/>
        </w:tabs>
        <w:spacing w:after="0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>Based on section 4 of the “</w:t>
      </w:r>
      <w:r w:rsidRPr="007229A8">
        <w:rPr>
          <w:rFonts w:ascii="Calibri" w:hAnsi="Calibri"/>
          <w:iCs/>
        </w:rPr>
        <w:t>Performance Collection Method Types</w:t>
      </w:r>
      <w:r>
        <w:rPr>
          <w:rFonts w:ascii="Calibri" w:hAnsi="Calibri"/>
          <w:iCs/>
        </w:rPr>
        <w:t xml:space="preserve"> 1.0” </w:t>
      </w:r>
      <w:r w:rsidR="00774DEF">
        <w:rPr>
          <w:rFonts w:ascii="Calibri" w:hAnsi="Calibri"/>
          <w:iCs/>
        </w:rPr>
        <w:t>contribution,</w:t>
      </w:r>
      <w:r>
        <w:rPr>
          <w:rFonts w:ascii="Calibri" w:hAnsi="Calibri"/>
          <w:iCs/>
        </w:rPr>
        <w:t xml:space="preserve"> several metadata properties are proposed</w:t>
      </w:r>
      <w:r w:rsidR="00132DB6">
        <w:rPr>
          <w:rFonts w:ascii="Calibri" w:hAnsi="Calibri"/>
          <w:iCs/>
        </w:rPr>
        <w:t xml:space="preserve">. </w:t>
      </w:r>
    </w:p>
    <w:p w:rsidR="00C258B8" w:rsidRDefault="004136BE" w:rsidP="002F71A6">
      <w:pPr>
        <w:pStyle w:val="Heading2"/>
      </w:pPr>
      <w:r>
        <w:t>Collection method Type</w:t>
      </w:r>
    </w:p>
    <w:p w:rsidR="0077402D" w:rsidRPr="00525351" w:rsidRDefault="004136BE" w:rsidP="004136BE">
      <w:pPr>
        <w:rPr>
          <w:rFonts w:ascii="Calibri" w:hAnsi="Calibri"/>
          <w:iCs/>
        </w:rPr>
      </w:pPr>
      <w:r>
        <w:rPr>
          <w:rFonts w:ascii="Calibri" w:hAnsi="Calibri"/>
          <w:iCs/>
        </w:rPr>
        <w:t>The “</w:t>
      </w:r>
      <w:r>
        <w:t>collection</w:t>
      </w:r>
      <w:r w:rsidRPr="00C743B9">
        <w:t>MethodType</w:t>
      </w:r>
      <w:r>
        <w:t>” property already appears in section 5 of the “</w:t>
      </w:r>
      <w:r w:rsidRPr="00691B9A">
        <w:rPr>
          <w:rFonts w:ascii="Calibri" w:hAnsi="Calibri"/>
          <w:iCs/>
        </w:rPr>
        <w:t>PM2: Metadefinitions for Measurements and KPIs V0.3</w:t>
      </w:r>
      <w:r>
        <w:rPr>
          <w:rFonts w:ascii="Calibri" w:hAnsi="Calibri"/>
          <w:iCs/>
        </w:rPr>
        <w:t>” document. Based on the recent analysis, the following changes to this property are proposed:</w:t>
      </w:r>
      <w:r>
        <w:t xml:space="preserve"> 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4674"/>
        <w:gridCol w:w="2727"/>
      </w:tblGrid>
      <w:tr w:rsidR="004136BE" w:rsidRPr="004136BE" w:rsidTr="00D45349">
        <w:trPr>
          <w:cantSplit/>
          <w:tblHeader/>
        </w:trPr>
        <w:tc>
          <w:tcPr>
            <w:tcW w:w="2522" w:type="dxa"/>
            <w:shd w:val="clear" w:color="auto" w:fill="CCCCCC"/>
            <w:vAlign w:val="center"/>
          </w:tcPr>
          <w:p w:rsidR="004136BE" w:rsidRPr="004136BE" w:rsidRDefault="004136BE" w:rsidP="004136BE">
            <w:pPr>
              <w:overflowPunct/>
              <w:autoSpaceDE/>
              <w:autoSpaceDN/>
              <w:adjustRightInd/>
              <w:spacing w:beforeLines="40" w:before="96" w:afterLines="40" w:after="96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Converged Property name</w:t>
            </w:r>
          </w:p>
        </w:tc>
        <w:tc>
          <w:tcPr>
            <w:tcW w:w="4674" w:type="dxa"/>
            <w:shd w:val="clear" w:color="auto" w:fill="CCCCCC"/>
            <w:vAlign w:val="center"/>
          </w:tcPr>
          <w:p w:rsidR="004136BE" w:rsidRPr="004136BE" w:rsidRDefault="004136BE" w:rsidP="004136BE">
            <w:pPr>
              <w:overflowPunct/>
              <w:autoSpaceDE/>
              <w:autoSpaceDN/>
              <w:adjustRightInd/>
              <w:spacing w:beforeLines="40" w:before="96" w:afterLines="40" w:after="96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Description</w:t>
            </w:r>
          </w:p>
        </w:tc>
        <w:tc>
          <w:tcPr>
            <w:tcW w:w="2727" w:type="dxa"/>
            <w:shd w:val="clear" w:color="auto" w:fill="CCCCCC"/>
            <w:vAlign w:val="center"/>
          </w:tcPr>
          <w:p w:rsidR="004136BE" w:rsidRPr="004136BE" w:rsidRDefault="004136BE" w:rsidP="004136BE">
            <w:pPr>
              <w:overflowPunct/>
              <w:autoSpaceDE/>
              <w:autoSpaceDN/>
              <w:adjustRightInd/>
              <w:spacing w:beforeLines="40" w:before="96" w:afterLines="40" w:after="96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Legal values</w:t>
            </w:r>
          </w:p>
        </w:tc>
      </w:tr>
      <w:tr w:rsidR="004136BE" w:rsidRPr="004136BE" w:rsidTr="00D45349">
        <w:trPr>
          <w:cantSplit/>
        </w:trPr>
        <w:tc>
          <w:tcPr>
            <w:tcW w:w="2522" w:type="dxa"/>
            <w:vAlign w:val="center"/>
          </w:tcPr>
          <w:p w:rsidR="004136BE" w:rsidRDefault="004136BE" w:rsidP="00D45349">
            <w:pPr>
              <w:spacing w:beforeLines="40" w:before="96" w:afterLines="40" w:after="96"/>
            </w:pPr>
            <w:r>
              <w:lastRenderedPageBreak/>
              <w:t>collection</w:t>
            </w:r>
            <w:r w:rsidRPr="00C743B9">
              <w:t>MethodType</w:t>
            </w:r>
          </w:p>
        </w:tc>
        <w:tc>
          <w:tcPr>
            <w:tcW w:w="4674" w:type="dxa"/>
            <w:vAlign w:val="center"/>
          </w:tcPr>
          <w:p w:rsidR="004136BE" w:rsidRDefault="004136BE" w:rsidP="00D45349">
            <w:pPr>
              <w:spacing w:beforeLines="40" w:before="96" w:afterLines="40" w:after="96"/>
            </w:pPr>
            <w:r>
              <w:t>This property indicates</w:t>
            </w:r>
            <w:r w:rsidRPr="00F949D1">
              <w:t xml:space="preserve"> the form in which this measurement data is obtained</w:t>
            </w:r>
            <w:r>
              <w:t>.</w:t>
            </w:r>
          </w:p>
          <w:p w:rsidR="00E73437" w:rsidRDefault="004136BE" w:rsidP="00266443">
            <w:pPr>
              <w:spacing w:beforeLines="40" w:before="96" w:afterLines="40" w:after="96"/>
            </w:pPr>
            <w:r>
              <w:t>CUMULATIVE</w:t>
            </w:r>
            <w:r>
              <w:br/>
              <w:t xml:space="preserve">This literal defines an increasing counter. </w:t>
            </w:r>
            <w:r w:rsidR="006D1A50" w:rsidRPr="00EC1C97">
              <w:rPr>
                <w:rFonts w:ascii="Calibri" w:hAnsi="Calibri"/>
                <w:iCs/>
                <w:highlight w:val="yellow"/>
              </w:rPr>
              <w:t>The NE maintains a running count of the event being counted. The counter is reset to a well-defined value (usually "0") at the beginning of each granularity period.</w:t>
            </w:r>
          </w:p>
          <w:p w:rsidR="00E73437" w:rsidRDefault="00E73437" w:rsidP="00D45349">
            <w:pPr>
              <w:spacing w:beforeLines="40" w:before="96" w:afterLines="40" w:after="96"/>
            </w:pPr>
            <w:r>
              <w:t>CUMULATIVE_GLOBAL</w:t>
            </w:r>
          </w:p>
          <w:p w:rsidR="00E73437" w:rsidRDefault="00266443" w:rsidP="004568AB">
            <w:pPr>
              <w:spacing w:beforeLines="40" w:before="96" w:afterLines="40" w:after="96"/>
            </w:pPr>
            <w:r w:rsidRPr="001922EB">
              <w:rPr>
                <w:highlight w:val="yellow"/>
              </w:rPr>
              <w:t xml:space="preserve">This literal defines an increasing counter. </w:t>
            </w:r>
            <w:r w:rsidRPr="001922EB">
              <w:rPr>
                <w:rFonts w:ascii="Calibri" w:hAnsi="Calibri"/>
                <w:iCs/>
                <w:highlight w:val="yellow"/>
              </w:rPr>
              <w:t xml:space="preserve">The NE maintains a running count of the event being counted. The value of the </w:t>
            </w:r>
            <w:r w:rsidR="004568AB" w:rsidRPr="001922EB">
              <w:rPr>
                <w:rFonts w:ascii="Calibri" w:hAnsi="Calibri"/>
                <w:iCs/>
                <w:highlight w:val="yellow"/>
              </w:rPr>
              <w:t>counter monotonically</w:t>
            </w:r>
            <w:r w:rsidRPr="001922EB">
              <w:rPr>
                <w:rFonts w:ascii="Calibri" w:hAnsi="Calibri"/>
                <w:iCs/>
                <w:highlight w:val="yellow"/>
              </w:rPr>
              <w:t xml:space="preserve"> increases until it reaches a maximum possible value. Then, it wraps around and starts increasing again from zero. Discontinuities in the monotonically increasing value normally occur at re- initialization of the management system.</w:t>
            </w:r>
          </w:p>
          <w:p w:rsidR="004136BE" w:rsidRDefault="004136BE" w:rsidP="00EC1C97">
            <w:pPr>
              <w:spacing w:beforeLines="40" w:before="96" w:afterLines="40" w:after="96"/>
            </w:pPr>
            <w:r>
              <w:t>GAUGE</w:t>
            </w:r>
            <w:r>
              <w:br/>
              <w:t>This literal defines a dynamic variable; used when data being measured can vary up or down during the period of measurement</w:t>
            </w:r>
            <w:r w:rsidRPr="00EC1C97">
              <w:rPr>
                <w:highlight w:val="yellow"/>
              </w:rPr>
              <w:t xml:space="preserve">. </w:t>
            </w:r>
            <w:r w:rsidR="00EC1C97" w:rsidRPr="00EC1C97">
              <w:rPr>
                <w:rFonts w:ascii="Calibri" w:hAnsi="Calibri"/>
                <w:iCs/>
                <w:highlight w:val="yellow"/>
              </w:rPr>
              <w:t xml:space="preserve"> If a gauge is required to produce a consecutive readout over multiple granularity periods (e.g. cabinet temperature), then it shall only be reinitialised at the start of a recording interval.</w:t>
            </w:r>
          </w:p>
          <w:p w:rsidR="004136BE" w:rsidRDefault="004136BE" w:rsidP="00D45349">
            <w:pPr>
              <w:spacing w:beforeLines="40" w:before="96" w:afterLines="40" w:after="96"/>
            </w:pPr>
            <w:r>
              <w:t>DISCRETE_EVENT</w:t>
            </w:r>
            <w:r>
              <w:br/>
              <w:t xml:space="preserve">This literal defines when data related to a particular event are captured every nth event is registered, where n </w:t>
            </w:r>
            <w:r w:rsidRPr="00190514">
              <w:rPr>
                <w:rFonts w:ascii="Arial" w:hAnsi="Arial" w:cs="Arial"/>
              </w:rPr>
              <w:t>≥</w:t>
            </w:r>
            <w:r>
              <w:t xml:space="preserve"> 1.</w:t>
            </w:r>
            <w:r w:rsidR="009B3E2A">
              <w:t xml:space="preserve"> </w:t>
            </w:r>
          </w:p>
          <w:p w:rsidR="004136BE" w:rsidRDefault="004136BE" w:rsidP="00D45349">
            <w:pPr>
              <w:spacing w:beforeLines="40" w:before="96" w:afterLines="40" w:after="96"/>
            </w:pPr>
            <w:r>
              <w:t>STATUS_INSPECTION</w:t>
            </w:r>
            <w:r>
              <w:br/>
              <w:t xml:space="preserve">This literal defines a mechanism for high frequency samplings of internal counters at predefined </w:t>
            </w:r>
            <w:r w:rsidRPr="00E73437">
              <w:t>rates; the output is an array of values.</w:t>
            </w:r>
          </w:p>
          <w:p w:rsidR="004136BE" w:rsidRDefault="004136BE" w:rsidP="00357638">
            <w:pPr>
              <w:spacing w:beforeLines="40" w:before="96" w:afterLines="40" w:after="96"/>
            </w:pPr>
          </w:p>
        </w:tc>
        <w:tc>
          <w:tcPr>
            <w:tcW w:w="2727" w:type="dxa"/>
            <w:vAlign w:val="center"/>
          </w:tcPr>
          <w:p w:rsidR="00357638" w:rsidRDefault="004136BE" w:rsidP="004136BE">
            <w:pPr>
              <w:spacing w:beforeLines="40" w:before="96" w:afterLines="40" w:after="96"/>
            </w:pPr>
            <w:r>
              <w:t>CUMULATIVE,</w:t>
            </w:r>
          </w:p>
          <w:p w:rsidR="00357638" w:rsidRDefault="00357638" w:rsidP="004136BE">
            <w:pPr>
              <w:spacing w:beforeLines="40" w:before="96" w:afterLines="40" w:after="96"/>
            </w:pPr>
            <w:r>
              <w:t>CUMULATIVE_GLOBAL</w:t>
            </w:r>
            <w:r w:rsidR="004136BE">
              <w:t xml:space="preserve"> </w:t>
            </w:r>
          </w:p>
          <w:p w:rsidR="00357638" w:rsidRDefault="004136BE" w:rsidP="004136BE">
            <w:pPr>
              <w:spacing w:beforeLines="40" w:before="96" w:afterLines="40" w:after="96"/>
            </w:pPr>
            <w:r>
              <w:t>GAUGE,</w:t>
            </w:r>
          </w:p>
          <w:p w:rsidR="00357638" w:rsidRDefault="004136BE" w:rsidP="004136BE">
            <w:pPr>
              <w:spacing w:beforeLines="40" w:before="96" w:afterLines="40" w:after="96"/>
            </w:pPr>
            <w:r>
              <w:t xml:space="preserve"> DISCRETE_EVENT</w:t>
            </w:r>
            <w:r w:rsidR="00357638">
              <w:t xml:space="preserve"> (*)</w:t>
            </w:r>
            <w:r>
              <w:t>,</w:t>
            </w:r>
          </w:p>
          <w:p w:rsidR="004136BE" w:rsidRDefault="004136BE" w:rsidP="004136BE">
            <w:pPr>
              <w:spacing w:beforeLines="40" w:before="96" w:afterLines="40" w:after="96"/>
            </w:pPr>
            <w:r>
              <w:t xml:space="preserve"> STATUS_INSPECTION</w:t>
            </w:r>
            <w:r w:rsidR="00357638">
              <w:t xml:space="preserve"> (*)</w:t>
            </w:r>
            <w:r>
              <w:t xml:space="preserve">, </w:t>
            </w:r>
          </w:p>
          <w:p w:rsidR="004136BE" w:rsidRDefault="004136BE" w:rsidP="00D45349">
            <w:pPr>
              <w:spacing w:beforeLines="40" w:before="96" w:afterLines="40" w:after="96"/>
            </w:pPr>
          </w:p>
          <w:p w:rsidR="00357638" w:rsidRPr="00766543" w:rsidRDefault="00357638" w:rsidP="00D45349">
            <w:pPr>
              <w:spacing w:beforeLines="40" w:before="96" w:afterLines="40" w:after="96"/>
            </w:pPr>
            <w:r>
              <w:t>(*) – Used for backward compatibility</w:t>
            </w:r>
          </w:p>
        </w:tc>
      </w:tr>
    </w:tbl>
    <w:p w:rsidR="004D77AA" w:rsidRDefault="004D77AA" w:rsidP="007A61B9">
      <w:pPr>
        <w:overflowPunct/>
        <w:spacing w:after="0"/>
        <w:textAlignment w:val="auto"/>
        <w:rPr>
          <w:lang w:val="en-US" w:bidi="he-IL"/>
        </w:rPr>
      </w:pPr>
    </w:p>
    <w:p w:rsidR="004136BE" w:rsidRDefault="004136BE" w:rsidP="007A61B9">
      <w:pPr>
        <w:overflowPunct/>
        <w:spacing w:after="0"/>
        <w:textAlignment w:val="auto"/>
        <w:rPr>
          <w:lang w:val="en-US" w:bidi="he-IL"/>
        </w:rPr>
      </w:pPr>
    </w:p>
    <w:p w:rsidR="00525351" w:rsidRPr="00525351" w:rsidRDefault="00E4179E" w:rsidP="00525351">
      <w:pPr>
        <w:overflowPunct/>
        <w:spacing w:after="0"/>
        <w:textAlignment w:val="auto"/>
        <w:rPr>
          <w:rFonts w:ascii="Calibri" w:hAnsi="Calibri"/>
          <w:iCs/>
        </w:rPr>
      </w:pPr>
      <w:r>
        <w:rPr>
          <w:rFonts w:ascii="Calibri" w:hAnsi="Calibri"/>
          <w:iCs/>
        </w:rPr>
        <w:t>Two changes are proposed here</w:t>
      </w:r>
    </w:p>
    <w:p w:rsidR="00E4179E" w:rsidRDefault="00E4179E" w:rsidP="00525351">
      <w:pPr>
        <w:pStyle w:val="ListParagraph"/>
        <w:numPr>
          <w:ilvl w:val="0"/>
          <w:numId w:val="38"/>
        </w:numPr>
        <w:overflowPunct/>
        <w:spacing w:after="0"/>
        <w:textAlignment w:val="auto"/>
        <w:rPr>
          <w:rFonts w:ascii="Calibri" w:hAnsi="Calibri"/>
          <w:iCs/>
        </w:rPr>
      </w:pPr>
      <w:r w:rsidRPr="00E4179E">
        <w:rPr>
          <w:rFonts w:ascii="Calibri" w:hAnsi="Calibri"/>
          <w:iCs/>
        </w:rPr>
        <w:t xml:space="preserve"> The value: </w:t>
      </w:r>
      <w:r>
        <w:t>CUMULATIVE_GLOBAL</w:t>
      </w:r>
      <w:r w:rsidRPr="00E4179E">
        <w:rPr>
          <w:rFonts w:ascii="Calibri" w:hAnsi="Calibri"/>
          <w:iCs/>
        </w:rPr>
        <w:t xml:space="preserve"> </w:t>
      </w:r>
      <w:r>
        <w:rPr>
          <w:rFonts w:ascii="Calibri" w:hAnsi="Calibri"/>
          <w:iCs/>
        </w:rPr>
        <w:t xml:space="preserve">is proposed. This addition will resolve the ambiguity of 3GPP “COUNTER” and IETF “COUNTER” </w:t>
      </w:r>
    </w:p>
    <w:p w:rsidR="00525351" w:rsidRPr="00E4179E" w:rsidRDefault="00E4179E" w:rsidP="00F46532">
      <w:pPr>
        <w:pStyle w:val="ListParagraph"/>
        <w:numPr>
          <w:ilvl w:val="0"/>
          <w:numId w:val="38"/>
        </w:numPr>
        <w:overflowPunct/>
        <w:spacing w:after="0"/>
        <w:textAlignment w:val="auto"/>
        <w:rPr>
          <w:rFonts w:ascii="Calibri" w:hAnsi="Calibri"/>
          <w:iCs/>
        </w:rPr>
      </w:pPr>
      <w:r>
        <w:rPr>
          <w:rFonts w:ascii="Calibri" w:hAnsi="Calibri"/>
          <w:iCs/>
        </w:rPr>
        <w:t>It is suggested to keep “</w:t>
      </w:r>
      <w:r>
        <w:t xml:space="preserve">DISCRETE_EVENT” and “STATUS_INSPECTION” </w:t>
      </w:r>
      <w:r w:rsidR="00F46532">
        <w:t xml:space="preserve">mainly </w:t>
      </w:r>
      <w:r>
        <w:t>for backward compatibility. The case of DISCRETE_EVENT having n &gt; 1 as a sampling rate, might be covered by a different property</w:t>
      </w:r>
    </w:p>
    <w:p w:rsidR="004750C0" w:rsidRDefault="004750C0" w:rsidP="004750C0">
      <w:pPr>
        <w:overflowPunct/>
        <w:spacing w:after="0"/>
        <w:textAlignment w:val="auto"/>
        <w:rPr>
          <w:lang w:val="en-US" w:bidi="he-IL"/>
        </w:rPr>
      </w:pPr>
    </w:p>
    <w:p w:rsidR="004750C0" w:rsidRPr="004750C0" w:rsidRDefault="004750C0" w:rsidP="004750C0">
      <w:pPr>
        <w:overflowPunct/>
        <w:spacing w:after="0"/>
        <w:textAlignment w:val="auto"/>
        <w:rPr>
          <w:lang w:val="en-US" w:bidi="he-IL"/>
        </w:rPr>
      </w:pPr>
    </w:p>
    <w:p w:rsidR="008F277E" w:rsidRPr="00031895" w:rsidRDefault="005D3C27" w:rsidP="00D14A47">
      <w:pPr>
        <w:pStyle w:val="Heading2"/>
      </w:pPr>
      <w:r>
        <w:t>Aggregation Formula</w:t>
      </w:r>
    </w:p>
    <w:p w:rsidR="009C73DE" w:rsidRDefault="005D3C27" w:rsidP="005D3C27">
      <w:pPr>
        <w:pStyle w:val="B1"/>
        <w:ind w:left="567" w:hanging="283"/>
        <w:rPr>
          <w:rFonts w:ascii="Calibri" w:hAnsi="Calibri"/>
          <w:iCs/>
        </w:rPr>
      </w:pPr>
      <w:r>
        <w:rPr>
          <w:rFonts w:ascii="Calibri" w:hAnsi="Calibri"/>
          <w:iCs/>
        </w:rPr>
        <w:t>It is proposed to add a new optional property:  “aggregationFormula” that will be applicable only for a measurement that is of a “Gauge” collection method type</w:t>
      </w:r>
      <w:r w:rsidR="00BD0316">
        <w:rPr>
          <w:rFonts w:ascii="Calibri" w:hAnsi="Calibri"/>
          <w:iCs/>
        </w:rPr>
        <w:t>.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4674"/>
        <w:gridCol w:w="2727"/>
      </w:tblGrid>
      <w:tr w:rsidR="00DC3530" w:rsidRPr="004136BE" w:rsidTr="002A1164">
        <w:trPr>
          <w:cantSplit/>
          <w:tblHeader/>
        </w:trPr>
        <w:tc>
          <w:tcPr>
            <w:tcW w:w="2522" w:type="dxa"/>
            <w:shd w:val="clear" w:color="auto" w:fill="CCCCCC"/>
            <w:vAlign w:val="center"/>
          </w:tcPr>
          <w:p w:rsidR="00DC3530" w:rsidRPr="004136BE" w:rsidRDefault="00DC3530" w:rsidP="002A1164">
            <w:pPr>
              <w:overflowPunct/>
              <w:autoSpaceDE/>
              <w:autoSpaceDN/>
              <w:adjustRightInd/>
              <w:spacing w:beforeLines="40" w:before="96" w:afterLines="40" w:after="96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Converged Property name</w:t>
            </w:r>
          </w:p>
        </w:tc>
        <w:tc>
          <w:tcPr>
            <w:tcW w:w="4674" w:type="dxa"/>
            <w:shd w:val="clear" w:color="auto" w:fill="CCCCCC"/>
            <w:vAlign w:val="center"/>
          </w:tcPr>
          <w:p w:rsidR="00DC3530" w:rsidRPr="004136BE" w:rsidRDefault="00DC3530" w:rsidP="002A1164">
            <w:pPr>
              <w:overflowPunct/>
              <w:autoSpaceDE/>
              <w:autoSpaceDN/>
              <w:adjustRightInd/>
              <w:spacing w:beforeLines="40" w:before="96" w:afterLines="40" w:after="96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Description</w:t>
            </w:r>
          </w:p>
        </w:tc>
        <w:tc>
          <w:tcPr>
            <w:tcW w:w="2727" w:type="dxa"/>
            <w:shd w:val="clear" w:color="auto" w:fill="CCCCCC"/>
            <w:vAlign w:val="center"/>
          </w:tcPr>
          <w:p w:rsidR="00DC3530" w:rsidRPr="004136BE" w:rsidRDefault="00DC3530" w:rsidP="002A1164">
            <w:pPr>
              <w:overflowPunct/>
              <w:autoSpaceDE/>
              <w:autoSpaceDN/>
              <w:adjustRightInd/>
              <w:spacing w:beforeLines="40" w:before="96" w:afterLines="40" w:after="96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Legal values</w:t>
            </w:r>
          </w:p>
        </w:tc>
      </w:tr>
      <w:tr w:rsidR="00DC3530" w:rsidRPr="004136BE" w:rsidTr="002A1164">
        <w:trPr>
          <w:cantSplit/>
        </w:trPr>
        <w:tc>
          <w:tcPr>
            <w:tcW w:w="2522" w:type="dxa"/>
            <w:vAlign w:val="center"/>
          </w:tcPr>
          <w:p w:rsidR="00DC3530" w:rsidRDefault="00DC3530" w:rsidP="002A1164">
            <w:pPr>
              <w:spacing w:beforeLines="40" w:before="96" w:afterLines="40" w:after="96"/>
            </w:pPr>
            <w:proofErr w:type="spellStart"/>
            <w:r>
              <w:lastRenderedPageBreak/>
              <w:t>aggregationFormula</w:t>
            </w:r>
            <w:proofErr w:type="spellEnd"/>
          </w:p>
        </w:tc>
        <w:tc>
          <w:tcPr>
            <w:tcW w:w="4674" w:type="dxa"/>
            <w:vAlign w:val="center"/>
          </w:tcPr>
          <w:p w:rsidR="00DC3530" w:rsidRDefault="00DC3530" w:rsidP="002A1164">
            <w:pPr>
              <w:spacing w:beforeLines="40" w:before="96" w:afterLines="40" w:after="96"/>
            </w:pPr>
            <w:r>
              <w:t>This property indicates</w:t>
            </w:r>
            <w:r w:rsidRPr="00F949D1">
              <w:t xml:space="preserve"> the </w:t>
            </w:r>
            <w:r>
              <w:t>aggregation formula of a “gauge” collection type measurement in the case when such a formula is used.</w:t>
            </w:r>
          </w:p>
          <w:p w:rsidR="00DC3530" w:rsidRDefault="00DC3530" w:rsidP="002A1164">
            <w:pPr>
              <w:spacing w:beforeLines="40" w:before="96" w:afterLines="40" w:after="96"/>
            </w:pPr>
          </w:p>
        </w:tc>
        <w:tc>
          <w:tcPr>
            <w:tcW w:w="2727" w:type="dxa"/>
            <w:vAlign w:val="center"/>
          </w:tcPr>
          <w:p w:rsidR="00DC3530" w:rsidRDefault="00DC3530" w:rsidP="002A1164">
            <w:pPr>
              <w:spacing w:beforeLines="40" w:before="96" w:afterLines="40" w:after="96"/>
            </w:pPr>
            <w:r>
              <w:t>MIN,</w:t>
            </w:r>
          </w:p>
          <w:p w:rsidR="00DC3530" w:rsidRDefault="00DC3530" w:rsidP="002A1164">
            <w:pPr>
              <w:spacing w:beforeLines="40" w:before="96" w:afterLines="40" w:after="96"/>
            </w:pPr>
            <w:r>
              <w:t>MAX,</w:t>
            </w:r>
          </w:p>
          <w:p w:rsidR="00DC3530" w:rsidRDefault="00DC3530" w:rsidP="002A1164">
            <w:pPr>
              <w:spacing w:beforeLines="40" w:before="96" w:afterLines="40" w:after="96"/>
            </w:pPr>
            <w:r>
              <w:t>AVG,</w:t>
            </w:r>
          </w:p>
          <w:p w:rsidR="00DC3530" w:rsidRDefault="00DC3530" w:rsidP="002A1164">
            <w:pPr>
              <w:spacing w:beforeLines="40" w:before="96" w:afterLines="40" w:after="96"/>
            </w:pPr>
            <w:r>
              <w:t>FIRST,</w:t>
            </w:r>
          </w:p>
          <w:p w:rsidR="00DC3530" w:rsidRDefault="00DC3530" w:rsidP="002A1164">
            <w:pPr>
              <w:spacing w:beforeLines="40" w:before="96" w:afterLines="40" w:after="96"/>
            </w:pPr>
            <w:r>
              <w:t>LAST,</w:t>
            </w:r>
          </w:p>
          <w:p w:rsidR="00DC3530" w:rsidRPr="00766543" w:rsidRDefault="00DC3530" w:rsidP="002A1164">
            <w:pPr>
              <w:spacing w:beforeLines="40" w:before="96" w:afterLines="40" w:after="96"/>
            </w:pPr>
            <w:proofErr w:type="gramStart"/>
            <w:r>
              <w:t>OTHER(</w:t>
            </w:r>
            <w:proofErr w:type="gramEnd"/>
            <w:r>
              <w:t xml:space="preserve">?) </w:t>
            </w:r>
          </w:p>
        </w:tc>
      </w:tr>
    </w:tbl>
    <w:p w:rsidR="00BD0316" w:rsidRDefault="00BD0316" w:rsidP="005D3C27">
      <w:pPr>
        <w:pStyle w:val="B1"/>
        <w:ind w:left="567" w:hanging="283"/>
        <w:rPr>
          <w:rFonts w:ascii="Calibri" w:hAnsi="Calibri"/>
          <w:iCs/>
        </w:rPr>
      </w:pPr>
    </w:p>
    <w:p w:rsidR="005D3C27" w:rsidRPr="00031895" w:rsidRDefault="005D3C27" w:rsidP="00D14A47">
      <w:pPr>
        <w:pStyle w:val="Heading2"/>
      </w:pPr>
      <w:bookmarkStart w:id="0" w:name="_GoBack"/>
      <w:bookmarkEnd w:id="0"/>
      <w:r>
        <w:t>Sampling Rate</w:t>
      </w:r>
    </w:p>
    <w:p w:rsidR="005D3C27" w:rsidRDefault="000B5DB5" w:rsidP="00E73437">
      <w:pPr>
        <w:pStyle w:val="B1"/>
        <w:ind w:left="567" w:hanging="283"/>
        <w:rPr>
          <w:rFonts w:ascii="Calibri" w:hAnsi="Calibri"/>
          <w:iCs/>
        </w:rPr>
      </w:pPr>
      <w:r>
        <w:rPr>
          <w:rFonts w:ascii="Calibri" w:hAnsi="Calibri"/>
          <w:iCs/>
        </w:rPr>
        <w:t>It is proposed to add a new optional property:  “samplingRate” that will be applicable only for a measurement that is of a “Gauge” collection method type.</w:t>
      </w:r>
    </w:p>
    <w:p w:rsidR="005D3C27" w:rsidRDefault="005D3C27" w:rsidP="009C73DE">
      <w:pPr>
        <w:pStyle w:val="B1"/>
        <w:ind w:left="567" w:hanging="283"/>
        <w:rPr>
          <w:rFonts w:ascii="Calibri" w:hAnsi="Calibri"/>
          <w:iCs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4674"/>
        <w:gridCol w:w="2727"/>
      </w:tblGrid>
      <w:tr w:rsidR="00DC3530" w:rsidRPr="004136BE" w:rsidTr="002A1164">
        <w:trPr>
          <w:cantSplit/>
          <w:tblHeader/>
        </w:trPr>
        <w:tc>
          <w:tcPr>
            <w:tcW w:w="2522" w:type="dxa"/>
            <w:shd w:val="clear" w:color="auto" w:fill="CCCCCC"/>
            <w:vAlign w:val="center"/>
          </w:tcPr>
          <w:p w:rsidR="00DC3530" w:rsidRPr="004136BE" w:rsidRDefault="00DC3530" w:rsidP="002A1164">
            <w:pPr>
              <w:overflowPunct/>
              <w:autoSpaceDE/>
              <w:autoSpaceDN/>
              <w:adjustRightInd/>
              <w:spacing w:beforeLines="40" w:before="96" w:afterLines="40" w:after="96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Converged Property name</w:t>
            </w:r>
          </w:p>
        </w:tc>
        <w:tc>
          <w:tcPr>
            <w:tcW w:w="4674" w:type="dxa"/>
            <w:shd w:val="clear" w:color="auto" w:fill="CCCCCC"/>
            <w:vAlign w:val="center"/>
          </w:tcPr>
          <w:p w:rsidR="00DC3530" w:rsidRPr="004136BE" w:rsidRDefault="00DC3530" w:rsidP="002A1164">
            <w:pPr>
              <w:overflowPunct/>
              <w:autoSpaceDE/>
              <w:autoSpaceDN/>
              <w:adjustRightInd/>
              <w:spacing w:beforeLines="40" w:before="96" w:afterLines="40" w:after="96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Description</w:t>
            </w:r>
          </w:p>
        </w:tc>
        <w:tc>
          <w:tcPr>
            <w:tcW w:w="2727" w:type="dxa"/>
            <w:shd w:val="clear" w:color="auto" w:fill="CCCCCC"/>
            <w:vAlign w:val="center"/>
          </w:tcPr>
          <w:p w:rsidR="00DC3530" w:rsidRPr="004136BE" w:rsidRDefault="00DC3530" w:rsidP="002A1164">
            <w:pPr>
              <w:overflowPunct/>
              <w:autoSpaceDE/>
              <w:autoSpaceDN/>
              <w:adjustRightInd/>
              <w:spacing w:beforeLines="40" w:before="96" w:afterLines="40" w:after="96"/>
              <w:textAlignment w:val="auto"/>
              <w:rPr>
                <w:b/>
                <w:lang w:eastAsia="en-US"/>
              </w:rPr>
            </w:pPr>
            <w:r w:rsidRPr="004136BE">
              <w:rPr>
                <w:b/>
                <w:lang w:eastAsia="en-US"/>
              </w:rPr>
              <w:t>Legal values</w:t>
            </w:r>
          </w:p>
        </w:tc>
      </w:tr>
      <w:tr w:rsidR="00DC3530" w:rsidRPr="004136BE" w:rsidTr="002A1164">
        <w:trPr>
          <w:cantSplit/>
        </w:trPr>
        <w:tc>
          <w:tcPr>
            <w:tcW w:w="2522" w:type="dxa"/>
            <w:vAlign w:val="center"/>
          </w:tcPr>
          <w:p w:rsidR="00DC3530" w:rsidRDefault="00DC3530" w:rsidP="002A1164">
            <w:pPr>
              <w:spacing w:beforeLines="40" w:before="96" w:afterLines="40" w:after="96"/>
            </w:pPr>
            <w:proofErr w:type="spellStart"/>
            <w:r>
              <w:t>samplingRate</w:t>
            </w:r>
            <w:proofErr w:type="spellEnd"/>
          </w:p>
        </w:tc>
        <w:tc>
          <w:tcPr>
            <w:tcW w:w="4674" w:type="dxa"/>
            <w:vAlign w:val="center"/>
          </w:tcPr>
          <w:p w:rsidR="00DC3530" w:rsidRDefault="00DC3530" w:rsidP="00902A66">
            <w:pPr>
              <w:spacing w:beforeLines="40" w:before="96" w:afterLines="40" w:after="96"/>
            </w:pPr>
            <w:r>
              <w:t>This property indicates</w:t>
            </w:r>
            <w:r w:rsidRPr="00F949D1">
              <w:t xml:space="preserve"> the </w:t>
            </w:r>
            <w:r>
              <w:t>sampling rate of a “gauge” collection type measurement in the case when the measurement is generated by sampling</w:t>
            </w:r>
            <w:r w:rsidRPr="00902A66">
              <w:rPr>
                <w:highlight w:val="yellow"/>
              </w:rPr>
              <w:t>.</w:t>
            </w:r>
            <w:r w:rsidR="00E73437" w:rsidRPr="00902A66">
              <w:rPr>
                <w:highlight w:val="yellow"/>
              </w:rPr>
              <w:t xml:space="preserve"> </w:t>
            </w:r>
            <w:r w:rsidR="00902A66" w:rsidRPr="00902A66">
              <w:rPr>
                <w:highlight w:val="yellow"/>
              </w:rPr>
              <w:t xml:space="preserve"> In this case the calculation of the gauge considers every N</w:t>
            </w:r>
            <w:r w:rsidR="00902A66" w:rsidRPr="00902A66">
              <w:rPr>
                <w:highlight w:val="yellow"/>
                <w:vertAlign w:val="superscript"/>
              </w:rPr>
              <w:t>th</w:t>
            </w:r>
            <w:r w:rsidR="00902A66" w:rsidRPr="00902A66">
              <w:rPr>
                <w:highlight w:val="yellow"/>
              </w:rPr>
              <w:t xml:space="preserve"> event where N&gt;1.</w:t>
            </w:r>
          </w:p>
          <w:p w:rsidR="00DC3530" w:rsidRDefault="00DC3530" w:rsidP="002A1164">
            <w:pPr>
              <w:spacing w:beforeLines="40" w:before="96" w:afterLines="40" w:after="96"/>
            </w:pPr>
          </w:p>
        </w:tc>
        <w:tc>
          <w:tcPr>
            <w:tcW w:w="2727" w:type="dxa"/>
            <w:vAlign w:val="center"/>
          </w:tcPr>
          <w:p w:rsidR="00DC3530" w:rsidRPr="00766543" w:rsidRDefault="00DC3530" w:rsidP="002A1164">
            <w:pPr>
              <w:spacing w:beforeLines="40" w:before="96" w:afterLines="40" w:after="96"/>
            </w:pPr>
            <w:proofErr w:type="gramStart"/>
            <w:r>
              <w:t>Number(</w:t>
            </w:r>
            <w:proofErr w:type="gramEnd"/>
            <w:r>
              <w:t xml:space="preserve">?) </w:t>
            </w:r>
          </w:p>
        </w:tc>
      </w:tr>
    </w:tbl>
    <w:p w:rsidR="00DC3530" w:rsidRDefault="00DC3530" w:rsidP="009C73DE">
      <w:pPr>
        <w:pStyle w:val="B1"/>
        <w:ind w:left="567" w:hanging="283"/>
        <w:rPr>
          <w:rFonts w:ascii="Calibri" w:hAnsi="Calibri"/>
          <w:iCs/>
        </w:rPr>
      </w:pPr>
    </w:p>
    <w:p w:rsidR="00A25911" w:rsidRPr="003C50BB" w:rsidRDefault="007574C1" w:rsidP="00A25911">
      <w:pPr>
        <w:pStyle w:val="Heading1"/>
      </w:pPr>
      <w:r w:rsidRPr="00A86076">
        <w:lastRenderedPageBreak/>
        <w:t>Recommendation</w:t>
      </w:r>
    </w:p>
    <w:p w:rsidR="008B6CDD" w:rsidRDefault="007574C1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  <w:r w:rsidRPr="00A86076">
        <w:rPr>
          <w:rFonts w:ascii="Calibri" w:hAnsi="Calibri"/>
          <w:i/>
        </w:rPr>
        <w:t>Proposed decision, action, way forward, etc.</w:t>
      </w:r>
      <w:r w:rsidR="000C4995">
        <w:rPr>
          <w:rFonts w:ascii="Calibri" w:hAnsi="Calibri"/>
          <w:i/>
        </w:rPr>
        <w:t xml:space="preserve"> - TBD</w:t>
      </w: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57D59">
      <w:headerReference w:type="default" r:id="rId9"/>
      <w:footerReference w:type="default" r:id="rId10"/>
      <w:pgSz w:w="11906" w:h="16838"/>
      <w:pgMar w:top="1440" w:right="1134" w:bottom="1440" w:left="1134" w:header="720" w:footer="720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F2B" w:rsidRDefault="00B34F2B">
      <w:r>
        <w:separator/>
      </w:r>
    </w:p>
  </w:endnote>
  <w:endnote w:type="continuationSeparator" w:id="0">
    <w:p w:rsidR="00B34F2B" w:rsidRDefault="00B34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5C5" w:rsidRDefault="00F845C5" w:rsidP="00BF22EE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F2B" w:rsidRDefault="00B34F2B">
      <w:r>
        <w:separator/>
      </w:r>
    </w:p>
  </w:footnote>
  <w:footnote w:type="continuationSeparator" w:id="0">
    <w:p w:rsidR="00B34F2B" w:rsidRDefault="00B34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418"/>
      <w:gridCol w:w="3827"/>
      <w:gridCol w:w="2268"/>
      <w:gridCol w:w="1276"/>
      <w:gridCol w:w="850"/>
    </w:tblGrid>
    <w:tr w:rsidR="00F8400E" w:rsidRPr="00D0783A" w:rsidTr="008A4B9E">
      <w:tc>
        <w:tcPr>
          <w:tcW w:w="1418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Number</w:t>
          </w:r>
        </w:p>
      </w:tc>
      <w:tc>
        <w:tcPr>
          <w:tcW w:w="3827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Title</w:t>
          </w:r>
        </w:p>
      </w:tc>
      <w:tc>
        <w:tcPr>
          <w:tcW w:w="2268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Source</w:t>
          </w:r>
        </w:p>
      </w:tc>
      <w:tc>
        <w:tcPr>
          <w:tcW w:w="1276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Date</w:t>
          </w:r>
        </w:p>
      </w:tc>
      <w:tc>
        <w:tcPr>
          <w:tcW w:w="850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Page</w:t>
          </w:r>
        </w:p>
      </w:tc>
    </w:tr>
    <w:tr w:rsidR="00F8400E" w:rsidRPr="00D0783A" w:rsidTr="008A4B9E">
      <w:tc>
        <w:tcPr>
          <w:tcW w:w="1418" w:type="dxa"/>
          <w:tcBorders>
            <w:top w:val="nil"/>
            <w:bottom w:val="single" w:sz="4" w:space="0" w:color="auto"/>
          </w:tcBorders>
        </w:tcPr>
        <w:p w:rsidR="00F8400E" w:rsidRPr="00457D9E" w:rsidRDefault="008A4B9E" w:rsidP="007229A8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E400F8">
            <w:rPr>
              <w:rFonts w:ascii="Calibri" w:hAnsi="Calibri"/>
              <w:b/>
            </w:rPr>
            <w:t>S5eCPM00</w:t>
          </w:r>
          <w:r w:rsidR="007229A8">
            <w:rPr>
              <w:rFonts w:ascii="Calibri" w:hAnsi="Calibri"/>
              <w:b/>
            </w:rPr>
            <w:t>XX</w:t>
          </w:r>
        </w:p>
      </w:tc>
      <w:tc>
        <w:tcPr>
          <w:tcW w:w="3827" w:type="dxa"/>
          <w:tcBorders>
            <w:top w:val="nil"/>
            <w:bottom w:val="single" w:sz="4" w:space="0" w:color="auto"/>
          </w:tcBorders>
        </w:tcPr>
        <w:p w:rsidR="00F8400E" w:rsidRPr="00457D9E" w:rsidRDefault="0002583F" w:rsidP="0002583F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Collection Method Types</w:t>
          </w:r>
          <w:r w:rsidR="008A4B9E">
            <w:rPr>
              <w:rFonts w:ascii="Calibri" w:hAnsi="Calibri"/>
              <w:color w:val="000000" w:themeColor="text1"/>
            </w:rPr>
            <w:t xml:space="preserve"> – </w:t>
          </w:r>
          <w:r>
            <w:rPr>
              <w:rFonts w:ascii="Calibri" w:hAnsi="Calibri"/>
              <w:color w:val="000000" w:themeColor="text1"/>
            </w:rPr>
            <w:t>Metadata Properties</w:t>
          </w:r>
        </w:p>
      </w:tc>
      <w:tc>
        <w:tcPr>
          <w:tcW w:w="2268" w:type="dxa"/>
          <w:tcBorders>
            <w:top w:val="nil"/>
            <w:bottom w:val="single" w:sz="4" w:space="0" w:color="auto"/>
          </w:tcBorders>
        </w:tcPr>
        <w:p w:rsidR="00F8400E" w:rsidRPr="00457D9E" w:rsidRDefault="009478F7" w:rsidP="00732E02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TEOCO</w:t>
          </w:r>
          <w:r w:rsidRPr="00457D9E">
            <w:rPr>
              <w:rFonts w:ascii="Calibri" w:hAnsi="Calibri"/>
              <w:color w:val="000000" w:themeColor="text1"/>
            </w:rPr>
            <w:t xml:space="preserve"> </w:t>
          </w:r>
          <w:r w:rsidR="00655B0B" w:rsidRPr="00457D9E">
            <w:rPr>
              <w:rFonts w:ascii="Calibri" w:hAnsi="Calibri"/>
              <w:color w:val="000000" w:themeColor="text1"/>
            </w:rPr>
            <w:t>(</w:t>
          </w:r>
          <w:r w:rsidR="00732E02">
            <w:rPr>
              <w:rFonts w:ascii="Calibri" w:hAnsi="Calibri"/>
              <w:color w:val="000000" w:themeColor="text1"/>
            </w:rPr>
            <w:t>TM Forum</w:t>
          </w:r>
          <w:r w:rsidR="00655B0B" w:rsidRPr="00457D9E">
            <w:rPr>
              <w:rFonts w:ascii="Calibri" w:hAnsi="Calibri"/>
              <w:color w:val="000000" w:themeColor="text1"/>
            </w:rPr>
            <w:t>)</w:t>
          </w:r>
        </w:p>
      </w:tc>
      <w:tc>
        <w:tcPr>
          <w:tcW w:w="1276" w:type="dxa"/>
          <w:tcBorders>
            <w:top w:val="nil"/>
            <w:bottom w:val="single" w:sz="4" w:space="0" w:color="auto"/>
          </w:tcBorders>
        </w:tcPr>
        <w:p w:rsidR="00F8400E" w:rsidRPr="00457D9E" w:rsidRDefault="009478F7" w:rsidP="0002583F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201</w:t>
          </w:r>
          <w:r w:rsidR="008A4B9E">
            <w:rPr>
              <w:rFonts w:ascii="Calibri" w:hAnsi="Calibri"/>
              <w:color w:val="000000" w:themeColor="text1"/>
            </w:rPr>
            <w:t>4</w:t>
          </w:r>
          <w:r w:rsidR="009169BF" w:rsidRPr="00457D9E">
            <w:rPr>
              <w:rFonts w:ascii="Calibri" w:hAnsi="Calibri"/>
              <w:color w:val="000000" w:themeColor="text1"/>
            </w:rPr>
            <w:t>-</w:t>
          </w:r>
          <w:r>
            <w:rPr>
              <w:rFonts w:ascii="Calibri" w:hAnsi="Calibri"/>
              <w:color w:val="000000" w:themeColor="text1"/>
            </w:rPr>
            <w:t>0</w:t>
          </w:r>
          <w:r w:rsidR="0002583F">
            <w:rPr>
              <w:rFonts w:ascii="Calibri" w:hAnsi="Calibri"/>
              <w:color w:val="000000" w:themeColor="text1"/>
            </w:rPr>
            <w:t>5</w:t>
          </w:r>
          <w:r w:rsidR="009169BF" w:rsidRPr="00457D9E">
            <w:rPr>
              <w:rFonts w:ascii="Calibri" w:hAnsi="Calibri"/>
              <w:color w:val="000000" w:themeColor="text1"/>
            </w:rPr>
            <w:t>-</w:t>
          </w:r>
          <w:r w:rsidR="008A4B9E">
            <w:rPr>
              <w:rFonts w:ascii="Calibri" w:hAnsi="Calibri"/>
              <w:color w:val="000000" w:themeColor="text1"/>
            </w:rPr>
            <w:t>1</w:t>
          </w:r>
          <w:r w:rsidR="0002583F">
            <w:rPr>
              <w:rFonts w:ascii="Calibri" w:hAnsi="Calibri"/>
              <w:color w:val="000000" w:themeColor="text1"/>
            </w:rPr>
            <w:t>1</w:t>
          </w:r>
        </w:p>
      </w:tc>
      <w:tc>
        <w:tcPr>
          <w:tcW w:w="850" w:type="dxa"/>
          <w:tcBorders>
            <w:top w:val="nil"/>
            <w:bottom w:val="single" w:sz="4" w:space="0" w:color="auto"/>
          </w:tcBorders>
        </w:tcPr>
        <w:p w:rsidR="00F8400E" w:rsidRPr="00457D9E" w:rsidRDefault="009169BF" w:rsidP="000E3936">
          <w:pPr>
            <w:pStyle w:val="BBHeaderPageNumber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PAGE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D14A47">
            <w:rPr>
              <w:rFonts w:ascii="Calibri" w:hAnsi="Calibri"/>
              <w:noProof/>
              <w:color w:val="000000" w:themeColor="text1"/>
            </w:rPr>
            <w:t>3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  <w:r w:rsidR="00F8400E" w:rsidRPr="00457D9E">
            <w:rPr>
              <w:rFonts w:ascii="Calibri" w:hAnsi="Calibri"/>
              <w:color w:val="000000" w:themeColor="text1"/>
            </w:rPr>
            <w:t>/</w:t>
          </w: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NUMPAGES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D14A47">
            <w:rPr>
              <w:rFonts w:ascii="Calibri" w:hAnsi="Calibri"/>
              <w:noProof/>
              <w:color w:val="000000" w:themeColor="text1"/>
            </w:rPr>
            <w:t>4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</w:p>
      </w:tc>
    </w:tr>
  </w:tbl>
  <w:p w:rsidR="00BF22EE" w:rsidRDefault="00BF22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pt;height:24pt" o:bullet="t">
        <v:imagedata r:id="rId1" o:title="art24EF"/>
      </v:shape>
    </w:pict>
  </w:numPicBullet>
  <w:abstractNum w:abstractNumId="0">
    <w:nsid w:val="FFFFFF1D"/>
    <w:multiLevelType w:val="multilevel"/>
    <w:tmpl w:val="B60A52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D2660"/>
    <w:multiLevelType w:val="hybridMultilevel"/>
    <w:tmpl w:val="B100F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66B9C"/>
    <w:multiLevelType w:val="hybridMultilevel"/>
    <w:tmpl w:val="30E6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7E4418"/>
    <w:multiLevelType w:val="hybridMultilevel"/>
    <w:tmpl w:val="16B8D0CA"/>
    <w:lvl w:ilvl="0" w:tplc="C6E614B0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B0ED2"/>
    <w:multiLevelType w:val="hybridMultilevel"/>
    <w:tmpl w:val="789A2340"/>
    <w:lvl w:ilvl="0" w:tplc="9A94B2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DC1D3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3287D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1E80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3088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04F8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9CAE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F2EF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6BF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5396C96"/>
    <w:multiLevelType w:val="multilevel"/>
    <w:tmpl w:val="14DEF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AA790C"/>
    <w:multiLevelType w:val="hybridMultilevel"/>
    <w:tmpl w:val="2D742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44BF2"/>
    <w:multiLevelType w:val="multilevel"/>
    <w:tmpl w:val="0409001D"/>
    <w:styleLink w:val="Headingsnew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ABE082D"/>
    <w:multiLevelType w:val="hybridMultilevel"/>
    <w:tmpl w:val="BEA0A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F0060A"/>
    <w:multiLevelType w:val="multilevel"/>
    <w:tmpl w:val="5AF61B02"/>
    <w:styleLink w:val="Headings-new3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Heading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31816355"/>
    <w:multiLevelType w:val="hybridMultilevel"/>
    <w:tmpl w:val="210E7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37CD7AB6"/>
    <w:multiLevelType w:val="hybridMultilevel"/>
    <w:tmpl w:val="C0A4D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3C6B1BB2"/>
    <w:multiLevelType w:val="hybridMultilevel"/>
    <w:tmpl w:val="6764C80A"/>
    <w:lvl w:ilvl="0" w:tplc="5B38E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201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92B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208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A4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2A23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C9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25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020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590F94"/>
    <w:multiLevelType w:val="hybridMultilevel"/>
    <w:tmpl w:val="8632C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>
    <w:nsid w:val="54A751F5"/>
    <w:multiLevelType w:val="hybridMultilevel"/>
    <w:tmpl w:val="EC50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BB5816"/>
    <w:multiLevelType w:val="hybridMultilevel"/>
    <w:tmpl w:val="BDA269A8"/>
    <w:lvl w:ilvl="0" w:tplc="8460E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881A96"/>
    <w:multiLevelType w:val="hybridMultilevel"/>
    <w:tmpl w:val="3CDE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9D64C5"/>
    <w:multiLevelType w:val="multilevel"/>
    <w:tmpl w:val="0409001D"/>
    <w:numStyleLink w:val="Headingsnew"/>
  </w:abstractNum>
  <w:abstractNum w:abstractNumId="24">
    <w:nsid w:val="5C0454D8"/>
    <w:multiLevelType w:val="hybridMultilevel"/>
    <w:tmpl w:val="5C7C9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>
    <w:nsid w:val="5C8103D0"/>
    <w:multiLevelType w:val="hybridMultilevel"/>
    <w:tmpl w:val="DE669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245C7"/>
    <w:multiLevelType w:val="multilevel"/>
    <w:tmpl w:val="794CE424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8">
    <w:nsid w:val="67266B24"/>
    <w:multiLevelType w:val="hybridMultilevel"/>
    <w:tmpl w:val="7040B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>
    <w:nsid w:val="6A2F5EF0"/>
    <w:multiLevelType w:val="hybridMultilevel"/>
    <w:tmpl w:val="C7C66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F15798"/>
    <w:multiLevelType w:val="hybridMultilevel"/>
    <w:tmpl w:val="47529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8"/>
  </w:num>
  <w:num w:numId="4">
    <w:abstractNumId w:val="12"/>
  </w:num>
  <w:num w:numId="5">
    <w:abstractNumId w:val="33"/>
  </w:num>
  <w:num w:numId="6">
    <w:abstractNumId w:val="28"/>
  </w:num>
  <w:num w:numId="7">
    <w:abstractNumId w:val="7"/>
  </w:num>
  <w:num w:numId="8">
    <w:abstractNumId w:val="9"/>
  </w:num>
  <w:num w:numId="9">
    <w:abstractNumId w:val="3"/>
  </w:num>
  <w:num w:numId="10">
    <w:abstractNumId w:val="15"/>
  </w:num>
  <w:num w:numId="11">
    <w:abstractNumId w:val="0"/>
  </w:num>
  <w:num w:numId="12">
    <w:abstractNumId w:val="20"/>
  </w:num>
  <w:num w:numId="13">
    <w:abstractNumId w:val="26"/>
  </w:num>
  <w:num w:numId="14">
    <w:abstractNumId w:val="16"/>
  </w:num>
  <w:num w:numId="15">
    <w:abstractNumId w:val="19"/>
  </w:num>
  <w:num w:numId="16">
    <w:abstractNumId w:val="8"/>
  </w:num>
  <w:num w:numId="17">
    <w:abstractNumId w:val="23"/>
  </w:num>
  <w:num w:numId="18">
    <w:abstractNumId w:val="4"/>
  </w:num>
  <w:num w:numId="19">
    <w:abstractNumId w:val="10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  <w:lang w:val="en-US"/>
        </w:rPr>
      </w:lvl>
    </w:lvlOverride>
    <w:lvlOverride w:ilvl="2"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0">
    <w:abstractNumId w:val="10"/>
    <w:lvlOverride w:ilvl="0">
      <w:startOverride w:val="1"/>
      <w:lvl w:ilvl="0">
        <w:start w:val="1"/>
        <w:numFmt w:val="decimal"/>
        <w:pStyle w:val="Heading1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10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10"/>
  </w:num>
  <w:num w:numId="23">
    <w:abstractNumId w:val="2"/>
  </w:num>
  <w:num w:numId="24">
    <w:abstractNumId w:val="27"/>
  </w:num>
  <w:num w:numId="25">
    <w:abstractNumId w:val="17"/>
  </w:num>
  <w:num w:numId="26">
    <w:abstractNumId w:val="21"/>
  </w:num>
  <w:num w:numId="27">
    <w:abstractNumId w:val="10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6"/>
  </w:num>
  <w:num w:numId="29">
    <w:abstractNumId w:val="14"/>
  </w:num>
  <w:num w:numId="30">
    <w:abstractNumId w:val="32"/>
  </w:num>
  <w:num w:numId="31">
    <w:abstractNumId w:val="29"/>
  </w:num>
  <w:num w:numId="32">
    <w:abstractNumId w:val="5"/>
  </w:num>
  <w:num w:numId="33">
    <w:abstractNumId w:val="24"/>
  </w:num>
  <w:num w:numId="34">
    <w:abstractNumId w:val="13"/>
  </w:num>
  <w:num w:numId="35">
    <w:abstractNumId w:val="22"/>
  </w:num>
  <w:num w:numId="36">
    <w:abstractNumId w:val="11"/>
  </w:num>
  <w:num w:numId="37">
    <w:abstractNumId w:val="30"/>
  </w:num>
  <w:num w:numId="38">
    <w:abstractNumId w:val="31"/>
  </w:num>
  <w:num w:numId="39">
    <w:abstractNumId w:val="10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5A4"/>
    <w:rsid w:val="00004D99"/>
    <w:rsid w:val="00005424"/>
    <w:rsid w:val="0000618B"/>
    <w:rsid w:val="00006EF7"/>
    <w:rsid w:val="00014466"/>
    <w:rsid w:val="0002022B"/>
    <w:rsid w:val="000205C5"/>
    <w:rsid w:val="0002583F"/>
    <w:rsid w:val="00031895"/>
    <w:rsid w:val="00036CBD"/>
    <w:rsid w:val="000428F3"/>
    <w:rsid w:val="00044D23"/>
    <w:rsid w:val="00052BF8"/>
    <w:rsid w:val="00055836"/>
    <w:rsid w:val="00057116"/>
    <w:rsid w:val="00057A71"/>
    <w:rsid w:val="000610A4"/>
    <w:rsid w:val="00065923"/>
    <w:rsid w:val="0007053E"/>
    <w:rsid w:val="00074B31"/>
    <w:rsid w:val="00077376"/>
    <w:rsid w:val="00080255"/>
    <w:rsid w:val="0008135D"/>
    <w:rsid w:val="00083D93"/>
    <w:rsid w:val="000866E1"/>
    <w:rsid w:val="00093AE0"/>
    <w:rsid w:val="00095116"/>
    <w:rsid w:val="000967E1"/>
    <w:rsid w:val="0009715F"/>
    <w:rsid w:val="000B0448"/>
    <w:rsid w:val="000B3EAD"/>
    <w:rsid w:val="000B5DB5"/>
    <w:rsid w:val="000B5FDF"/>
    <w:rsid w:val="000B61FD"/>
    <w:rsid w:val="000B7DE6"/>
    <w:rsid w:val="000C10B8"/>
    <w:rsid w:val="000C4995"/>
    <w:rsid w:val="000C4F78"/>
    <w:rsid w:val="000D76E4"/>
    <w:rsid w:val="000E1938"/>
    <w:rsid w:val="000E55AD"/>
    <w:rsid w:val="000F0B53"/>
    <w:rsid w:val="000F65D7"/>
    <w:rsid w:val="00104B8D"/>
    <w:rsid w:val="00113E82"/>
    <w:rsid w:val="00114A52"/>
    <w:rsid w:val="00116E48"/>
    <w:rsid w:val="00116ECA"/>
    <w:rsid w:val="00117870"/>
    <w:rsid w:val="00132DB6"/>
    <w:rsid w:val="001361DE"/>
    <w:rsid w:val="001536CB"/>
    <w:rsid w:val="00154C18"/>
    <w:rsid w:val="00154CF2"/>
    <w:rsid w:val="00162B31"/>
    <w:rsid w:val="00163A56"/>
    <w:rsid w:val="00163B06"/>
    <w:rsid w:val="0016490B"/>
    <w:rsid w:val="00167822"/>
    <w:rsid w:val="00171EC7"/>
    <w:rsid w:val="00181045"/>
    <w:rsid w:val="00185653"/>
    <w:rsid w:val="00190DDD"/>
    <w:rsid w:val="001922EB"/>
    <w:rsid w:val="001946CD"/>
    <w:rsid w:val="00195547"/>
    <w:rsid w:val="00195858"/>
    <w:rsid w:val="00197139"/>
    <w:rsid w:val="001B054F"/>
    <w:rsid w:val="001C0E1F"/>
    <w:rsid w:val="001C1A6B"/>
    <w:rsid w:val="001C39AF"/>
    <w:rsid w:val="001C5C86"/>
    <w:rsid w:val="001D57BD"/>
    <w:rsid w:val="001E27BE"/>
    <w:rsid w:val="001E337B"/>
    <w:rsid w:val="001E5A98"/>
    <w:rsid w:val="001E5D25"/>
    <w:rsid w:val="001E5EB8"/>
    <w:rsid w:val="001F59C9"/>
    <w:rsid w:val="002000C2"/>
    <w:rsid w:val="00203FF3"/>
    <w:rsid w:val="00211FB7"/>
    <w:rsid w:val="00215AF5"/>
    <w:rsid w:val="00220194"/>
    <w:rsid w:val="00220214"/>
    <w:rsid w:val="00221D0C"/>
    <w:rsid w:val="002318FF"/>
    <w:rsid w:val="00232006"/>
    <w:rsid w:val="00233C8A"/>
    <w:rsid w:val="00235105"/>
    <w:rsid w:val="00250ACE"/>
    <w:rsid w:val="00257B56"/>
    <w:rsid w:val="00263F08"/>
    <w:rsid w:val="00264E95"/>
    <w:rsid w:val="00266443"/>
    <w:rsid w:val="002702D2"/>
    <w:rsid w:val="00271A20"/>
    <w:rsid w:val="00296CDC"/>
    <w:rsid w:val="002A13C7"/>
    <w:rsid w:val="002A1718"/>
    <w:rsid w:val="002A4330"/>
    <w:rsid w:val="002B203C"/>
    <w:rsid w:val="002B327D"/>
    <w:rsid w:val="002B7F9C"/>
    <w:rsid w:val="002C35E2"/>
    <w:rsid w:val="002C39DF"/>
    <w:rsid w:val="002D4F3B"/>
    <w:rsid w:val="002D7073"/>
    <w:rsid w:val="002E03E6"/>
    <w:rsid w:val="002E5D18"/>
    <w:rsid w:val="002E7A9E"/>
    <w:rsid w:val="002F438E"/>
    <w:rsid w:val="002F586E"/>
    <w:rsid w:val="002F71A6"/>
    <w:rsid w:val="00301807"/>
    <w:rsid w:val="00301C3A"/>
    <w:rsid w:val="00301D3F"/>
    <w:rsid w:val="00302601"/>
    <w:rsid w:val="00307373"/>
    <w:rsid w:val="00313778"/>
    <w:rsid w:val="00314651"/>
    <w:rsid w:val="003205AD"/>
    <w:rsid w:val="003211DA"/>
    <w:rsid w:val="00321397"/>
    <w:rsid w:val="00326E78"/>
    <w:rsid w:val="00327B39"/>
    <w:rsid w:val="00332C68"/>
    <w:rsid w:val="00333023"/>
    <w:rsid w:val="00335FB2"/>
    <w:rsid w:val="00342CBB"/>
    <w:rsid w:val="00344158"/>
    <w:rsid w:val="003539A7"/>
    <w:rsid w:val="0035475F"/>
    <w:rsid w:val="00356253"/>
    <w:rsid w:val="00357638"/>
    <w:rsid w:val="00357F8E"/>
    <w:rsid w:val="00362C85"/>
    <w:rsid w:val="00363250"/>
    <w:rsid w:val="003634D9"/>
    <w:rsid w:val="003648EB"/>
    <w:rsid w:val="00365F1A"/>
    <w:rsid w:val="003668D8"/>
    <w:rsid w:val="00374A95"/>
    <w:rsid w:val="0038030F"/>
    <w:rsid w:val="00380CA6"/>
    <w:rsid w:val="003844EE"/>
    <w:rsid w:val="0039284C"/>
    <w:rsid w:val="003A0B07"/>
    <w:rsid w:val="003A1EB0"/>
    <w:rsid w:val="003A5790"/>
    <w:rsid w:val="003A79AA"/>
    <w:rsid w:val="003B1027"/>
    <w:rsid w:val="003B3E33"/>
    <w:rsid w:val="003B3F65"/>
    <w:rsid w:val="003B77ED"/>
    <w:rsid w:val="003C5160"/>
    <w:rsid w:val="003C5247"/>
    <w:rsid w:val="003C6DA6"/>
    <w:rsid w:val="003D6729"/>
    <w:rsid w:val="003E52CA"/>
    <w:rsid w:val="003F0645"/>
    <w:rsid w:val="003F268E"/>
    <w:rsid w:val="003F47B2"/>
    <w:rsid w:val="003F71B4"/>
    <w:rsid w:val="004027AD"/>
    <w:rsid w:val="00403718"/>
    <w:rsid w:val="004136BE"/>
    <w:rsid w:val="00415026"/>
    <w:rsid w:val="00425DF2"/>
    <w:rsid w:val="004312C4"/>
    <w:rsid w:val="0043745F"/>
    <w:rsid w:val="00437BC1"/>
    <w:rsid w:val="0044029F"/>
    <w:rsid w:val="00444EE6"/>
    <w:rsid w:val="00446A4F"/>
    <w:rsid w:val="004478D6"/>
    <w:rsid w:val="004505F2"/>
    <w:rsid w:val="00450C57"/>
    <w:rsid w:val="00450EF9"/>
    <w:rsid w:val="00451EB9"/>
    <w:rsid w:val="00455985"/>
    <w:rsid w:val="004568AB"/>
    <w:rsid w:val="00457D9E"/>
    <w:rsid w:val="00457DDB"/>
    <w:rsid w:val="00461951"/>
    <w:rsid w:val="00466CDD"/>
    <w:rsid w:val="00470902"/>
    <w:rsid w:val="0047147F"/>
    <w:rsid w:val="004750C0"/>
    <w:rsid w:val="004753EF"/>
    <w:rsid w:val="00476E28"/>
    <w:rsid w:val="0048061F"/>
    <w:rsid w:val="0048267C"/>
    <w:rsid w:val="00482B96"/>
    <w:rsid w:val="0048528E"/>
    <w:rsid w:val="00485D8A"/>
    <w:rsid w:val="004876B9"/>
    <w:rsid w:val="00493A79"/>
    <w:rsid w:val="0049594C"/>
    <w:rsid w:val="004974A1"/>
    <w:rsid w:val="004A10FE"/>
    <w:rsid w:val="004A37D6"/>
    <w:rsid w:val="004A66C2"/>
    <w:rsid w:val="004A6A60"/>
    <w:rsid w:val="004B4D32"/>
    <w:rsid w:val="004B530D"/>
    <w:rsid w:val="004C1048"/>
    <w:rsid w:val="004C1CF4"/>
    <w:rsid w:val="004C6CCB"/>
    <w:rsid w:val="004D77AA"/>
    <w:rsid w:val="00504C6F"/>
    <w:rsid w:val="00504EAF"/>
    <w:rsid w:val="00505285"/>
    <w:rsid w:val="00505F09"/>
    <w:rsid w:val="00507146"/>
    <w:rsid w:val="0051000D"/>
    <w:rsid w:val="00511395"/>
    <w:rsid w:val="00513D71"/>
    <w:rsid w:val="005145E1"/>
    <w:rsid w:val="00520CCB"/>
    <w:rsid w:val="00523C61"/>
    <w:rsid w:val="00525351"/>
    <w:rsid w:val="00534D9E"/>
    <w:rsid w:val="00555561"/>
    <w:rsid w:val="005573BB"/>
    <w:rsid w:val="00557B2E"/>
    <w:rsid w:val="00560724"/>
    <w:rsid w:val="00561267"/>
    <w:rsid w:val="00561687"/>
    <w:rsid w:val="00563CFA"/>
    <w:rsid w:val="00575342"/>
    <w:rsid w:val="00575F5D"/>
    <w:rsid w:val="00590087"/>
    <w:rsid w:val="00593566"/>
    <w:rsid w:val="00596745"/>
    <w:rsid w:val="005A19E4"/>
    <w:rsid w:val="005C339F"/>
    <w:rsid w:val="005C39D9"/>
    <w:rsid w:val="005C4F58"/>
    <w:rsid w:val="005C5354"/>
    <w:rsid w:val="005D3C27"/>
    <w:rsid w:val="005D3FEC"/>
    <w:rsid w:val="005D434D"/>
    <w:rsid w:val="005D44BE"/>
    <w:rsid w:val="0060569F"/>
    <w:rsid w:val="00611EC4"/>
    <w:rsid w:val="00616612"/>
    <w:rsid w:val="00620B3F"/>
    <w:rsid w:val="00624313"/>
    <w:rsid w:val="00625CB4"/>
    <w:rsid w:val="006345A5"/>
    <w:rsid w:val="0063707D"/>
    <w:rsid w:val="006418C6"/>
    <w:rsid w:val="00641F90"/>
    <w:rsid w:val="00642678"/>
    <w:rsid w:val="0064297F"/>
    <w:rsid w:val="00646815"/>
    <w:rsid w:val="006546B8"/>
    <w:rsid w:val="00655B0B"/>
    <w:rsid w:val="00663F9C"/>
    <w:rsid w:val="0066414C"/>
    <w:rsid w:val="00664DAF"/>
    <w:rsid w:val="00664F30"/>
    <w:rsid w:val="00671BBB"/>
    <w:rsid w:val="00675BD4"/>
    <w:rsid w:val="00682237"/>
    <w:rsid w:val="006847FA"/>
    <w:rsid w:val="00691B9A"/>
    <w:rsid w:val="00692422"/>
    <w:rsid w:val="006A0E3A"/>
    <w:rsid w:val="006A3E4D"/>
    <w:rsid w:val="006B13DD"/>
    <w:rsid w:val="006C44DE"/>
    <w:rsid w:val="006C560E"/>
    <w:rsid w:val="006C7533"/>
    <w:rsid w:val="006D1A50"/>
    <w:rsid w:val="006D2301"/>
    <w:rsid w:val="006D43C3"/>
    <w:rsid w:val="006D4D46"/>
    <w:rsid w:val="006D7257"/>
    <w:rsid w:val="006E10B9"/>
    <w:rsid w:val="006E24E5"/>
    <w:rsid w:val="006E41E4"/>
    <w:rsid w:val="006E48B8"/>
    <w:rsid w:val="006F080F"/>
    <w:rsid w:val="00700423"/>
    <w:rsid w:val="0070168E"/>
    <w:rsid w:val="0070507F"/>
    <w:rsid w:val="00712DE9"/>
    <w:rsid w:val="00713FD6"/>
    <w:rsid w:val="0071534B"/>
    <w:rsid w:val="00721218"/>
    <w:rsid w:val="00721B1E"/>
    <w:rsid w:val="007229A8"/>
    <w:rsid w:val="00725731"/>
    <w:rsid w:val="00730D89"/>
    <w:rsid w:val="00732E02"/>
    <w:rsid w:val="00734E47"/>
    <w:rsid w:val="00742A03"/>
    <w:rsid w:val="00747C65"/>
    <w:rsid w:val="0075252A"/>
    <w:rsid w:val="007532BA"/>
    <w:rsid w:val="007563A5"/>
    <w:rsid w:val="007574C1"/>
    <w:rsid w:val="00764B84"/>
    <w:rsid w:val="0077402D"/>
    <w:rsid w:val="00774DEF"/>
    <w:rsid w:val="0077600E"/>
    <w:rsid w:val="0078034D"/>
    <w:rsid w:val="007841DA"/>
    <w:rsid w:val="00785227"/>
    <w:rsid w:val="00787191"/>
    <w:rsid w:val="00790BCC"/>
    <w:rsid w:val="007974F5"/>
    <w:rsid w:val="007A162D"/>
    <w:rsid w:val="007A61B9"/>
    <w:rsid w:val="007B0F49"/>
    <w:rsid w:val="007B28DA"/>
    <w:rsid w:val="007B29CC"/>
    <w:rsid w:val="007B48C5"/>
    <w:rsid w:val="007B6E81"/>
    <w:rsid w:val="007C24E8"/>
    <w:rsid w:val="007C7E14"/>
    <w:rsid w:val="007D34AB"/>
    <w:rsid w:val="007E324E"/>
    <w:rsid w:val="007E5022"/>
    <w:rsid w:val="007E60B6"/>
    <w:rsid w:val="007E6734"/>
    <w:rsid w:val="007F1DFB"/>
    <w:rsid w:val="007F7421"/>
    <w:rsid w:val="008007F2"/>
    <w:rsid w:val="00804922"/>
    <w:rsid w:val="00807692"/>
    <w:rsid w:val="00813EFA"/>
    <w:rsid w:val="0081426E"/>
    <w:rsid w:val="00822007"/>
    <w:rsid w:val="008233F1"/>
    <w:rsid w:val="00825B66"/>
    <w:rsid w:val="00832316"/>
    <w:rsid w:val="00842139"/>
    <w:rsid w:val="008520F1"/>
    <w:rsid w:val="0086284C"/>
    <w:rsid w:val="00872EFB"/>
    <w:rsid w:val="008755D8"/>
    <w:rsid w:val="0088222A"/>
    <w:rsid w:val="008917FE"/>
    <w:rsid w:val="00891925"/>
    <w:rsid w:val="008A1F60"/>
    <w:rsid w:val="008A278E"/>
    <w:rsid w:val="008A3288"/>
    <w:rsid w:val="008A4B9E"/>
    <w:rsid w:val="008A76FD"/>
    <w:rsid w:val="008B1608"/>
    <w:rsid w:val="008B6CDD"/>
    <w:rsid w:val="008C07D8"/>
    <w:rsid w:val="008C2A78"/>
    <w:rsid w:val="008C5160"/>
    <w:rsid w:val="008C537F"/>
    <w:rsid w:val="008C6718"/>
    <w:rsid w:val="008C79E6"/>
    <w:rsid w:val="008D578E"/>
    <w:rsid w:val="008D5C16"/>
    <w:rsid w:val="008D658B"/>
    <w:rsid w:val="008D6769"/>
    <w:rsid w:val="008E7431"/>
    <w:rsid w:val="008F077F"/>
    <w:rsid w:val="008F277E"/>
    <w:rsid w:val="008F3716"/>
    <w:rsid w:val="008F7EF4"/>
    <w:rsid w:val="00900F28"/>
    <w:rsid w:val="00902116"/>
    <w:rsid w:val="00902A66"/>
    <w:rsid w:val="00903F5A"/>
    <w:rsid w:val="00913C2A"/>
    <w:rsid w:val="009169BF"/>
    <w:rsid w:val="00920C29"/>
    <w:rsid w:val="009244EE"/>
    <w:rsid w:val="009259F2"/>
    <w:rsid w:val="00925A90"/>
    <w:rsid w:val="0092750F"/>
    <w:rsid w:val="00935440"/>
    <w:rsid w:val="00936288"/>
    <w:rsid w:val="009437A2"/>
    <w:rsid w:val="00943E4A"/>
    <w:rsid w:val="009454BF"/>
    <w:rsid w:val="009478F7"/>
    <w:rsid w:val="009603CB"/>
    <w:rsid w:val="00965097"/>
    <w:rsid w:val="00972F1F"/>
    <w:rsid w:val="009734AB"/>
    <w:rsid w:val="00977000"/>
    <w:rsid w:val="00977261"/>
    <w:rsid w:val="00983CA9"/>
    <w:rsid w:val="00985B73"/>
    <w:rsid w:val="00991F9C"/>
    <w:rsid w:val="00992C15"/>
    <w:rsid w:val="00995A6D"/>
    <w:rsid w:val="009A3BC4"/>
    <w:rsid w:val="009A56B8"/>
    <w:rsid w:val="009A6C65"/>
    <w:rsid w:val="009B3CC7"/>
    <w:rsid w:val="009B3E2A"/>
    <w:rsid w:val="009B4451"/>
    <w:rsid w:val="009C0927"/>
    <w:rsid w:val="009C4678"/>
    <w:rsid w:val="009C73DE"/>
    <w:rsid w:val="009D3766"/>
    <w:rsid w:val="009D78B3"/>
    <w:rsid w:val="009D7D6D"/>
    <w:rsid w:val="009E2C12"/>
    <w:rsid w:val="009E43F1"/>
    <w:rsid w:val="009F5C2B"/>
    <w:rsid w:val="009F7D69"/>
    <w:rsid w:val="00A0734B"/>
    <w:rsid w:val="00A10539"/>
    <w:rsid w:val="00A11FD2"/>
    <w:rsid w:val="00A1414E"/>
    <w:rsid w:val="00A21604"/>
    <w:rsid w:val="00A22D57"/>
    <w:rsid w:val="00A25911"/>
    <w:rsid w:val="00A26586"/>
    <w:rsid w:val="00A34654"/>
    <w:rsid w:val="00A36378"/>
    <w:rsid w:val="00A43051"/>
    <w:rsid w:val="00A47F04"/>
    <w:rsid w:val="00A52ACC"/>
    <w:rsid w:val="00A634FB"/>
    <w:rsid w:val="00A64EF1"/>
    <w:rsid w:val="00A66826"/>
    <w:rsid w:val="00A70E1E"/>
    <w:rsid w:val="00A86076"/>
    <w:rsid w:val="00A860FD"/>
    <w:rsid w:val="00A90ED1"/>
    <w:rsid w:val="00A96076"/>
    <w:rsid w:val="00AA058B"/>
    <w:rsid w:val="00AC3612"/>
    <w:rsid w:val="00AD054F"/>
    <w:rsid w:val="00AD153F"/>
    <w:rsid w:val="00AD31EA"/>
    <w:rsid w:val="00AE76F2"/>
    <w:rsid w:val="00B0355B"/>
    <w:rsid w:val="00B03C01"/>
    <w:rsid w:val="00B04F45"/>
    <w:rsid w:val="00B078D6"/>
    <w:rsid w:val="00B07C45"/>
    <w:rsid w:val="00B144BE"/>
    <w:rsid w:val="00B1571A"/>
    <w:rsid w:val="00B24504"/>
    <w:rsid w:val="00B255BD"/>
    <w:rsid w:val="00B3015C"/>
    <w:rsid w:val="00B34F2B"/>
    <w:rsid w:val="00B535B3"/>
    <w:rsid w:val="00B535C8"/>
    <w:rsid w:val="00B55AC2"/>
    <w:rsid w:val="00B56967"/>
    <w:rsid w:val="00B57FD1"/>
    <w:rsid w:val="00B615C3"/>
    <w:rsid w:val="00B66326"/>
    <w:rsid w:val="00B66BEA"/>
    <w:rsid w:val="00B70CBA"/>
    <w:rsid w:val="00B73E10"/>
    <w:rsid w:val="00B86972"/>
    <w:rsid w:val="00B91645"/>
    <w:rsid w:val="00B92BDC"/>
    <w:rsid w:val="00B94B62"/>
    <w:rsid w:val="00B9547F"/>
    <w:rsid w:val="00B958BD"/>
    <w:rsid w:val="00BA1D36"/>
    <w:rsid w:val="00BA4095"/>
    <w:rsid w:val="00BA61BE"/>
    <w:rsid w:val="00BB32F7"/>
    <w:rsid w:val="00BB64BE"/>
    <w:rsid w:val="00BB7BB4"/>
    <w:rsid w:val="00BC5D66"/>
    <w:rsid w:val="00BC642A"/>
    <w:rsid w:val="00BD0316"/>
    <w:rsid w:val="00BD6746"/>
    <w:rsid w:val="00BF22EE"/>
    <w:rsid w:val="00BF6327"/>
    <w:rsid w:val="00C20B52"/>
    <w:rsid w:val="00C20C8F"/>
    <w:rsid w:val="00C2183A"/>
    <w:rsid w:val="00C24BDB"/>
    <w:rsid w:val="00C253E0"/>
    <w:rsid w:val="00C258B8"/>
    <w:rsid w:val="00C43D1E"/>
    <w:rsid w:val="00C47239"/>
    <w:rsid w:val="00C57C50"/>
    <w:rsid w:val="00C6139B"/>
    <w:rsid w:val="00C715CA"/>
    <w:rsid w:val="00C763E9"/>
    <w:rsid w:val="00C83377"/>
    <w:rsid w:val="00C90060"/>
    <w:rsid w:val="00CA05EE"/>
    <w:rsid w:val="00CA6ACE"/>
    <w:rsid w:val="00CB4796"/>
    <w:rsid w:val="00CB49C2"/>
    <w:rsid w:val="00CC7213"/>
    <w:rsid w:val="00CD5C71"/>
    <w:rsid w:val="00CD7E09"/>
    <w:rsid w:val="00CE2E0C"/>
    <w:rsid w:val="00D012D2"/>
    <w:rsid w:val="00D04B5F"/>
    <w:rsid w:val="00D058B1"/>
    <w:rsid w:val="00D06053"/>
    <w:rsid w:val="00D074A0"/>
    <w:rsid w:val="00D118F0"/>
    <w:rsid w:val="00D11957"/>
    <w:rsid w:val="00D14A47"/>
    <w:rsid w:val="00D31244"/>
    <w:rsid w:val="00D3130E"/>
    <w:rsid w:val="00D32521"/>
    <w:rsid w:val="00D43AA2"/>
    <w:rsid w:val="00D43C68"/>
    <w:rsid w:val="00D43E48"/>
    <w:rsid w:val="00D459F0"/>
    <w:rsid w:val="00D45BB9"/>
    <w:rsid w:val="00D6458F"/>
    <w:rsid w:val="00D77416"/>
    <w:rsid w:val="00D77C03"/>
    <w:rsid w:val="00D87A6C"/>
    <w:rsid w:val="00D93119"/>
    <w:rsid w:val="00D958B6"/>
    <w:rsid w:val="00DA74F3"/>
    <w:rsid w:val="00DC0BF7"/>
    <w:rsid w:val="00DC3530"/>
    <w:rsid w:val="00DD2B5E"/>
    <w:rsid w:val="00DD3DC0"/>
    <w:rsid w:val="00DF3587"/>
    <w:rsid w:val="00DF4386"/>
    <w:rsid w:val="00DF54B1"/>
    <w:rsid w:val="00E033E0"/>
    <w:rsid w:val="00E03C06"/>
    <w:rsid w:val="00E0545E"/>
    <w:rsid w:val="00E11263"/>
    <w:rsid w:val="00E1203C"/>
    <w:rsid w:val="00E13CB2"/>
    <w:rsid w:val="00E17490"/>
    <w:rsid w:val="00E400F8"/>
    <w:rsid w:val="00E4179E"/>
    <w:rsid w:val="00E43680"/>
    <w:rsid w:val="00E47A35"/>
    <w:rsid w:val="00E506A8"/>
    <w:rsid w:val="00E53AA9"/>
    <w:rsid w:val="00E543B2"/>
    <w:rsid w:val="00E54834"/>
    <w:rsid w:val="00E55879"/>
    <w:rsid w:val="00E60136"/>
    <w:rsid w:val="00E716C4"/>
    <w:rsid w:val="00E73437"/>
    <w:rsid w:val="00E84AAF"/>
    <w:rsid w:val="00E87512"/>
    <w:rsid w:val="00E90B85"/>
    <w:rsid w:val="00E91A9D"/>
    <w:rsid w:val="00E924A7"/>
    <w:rsid w:val="00E9751D"/>
    <w:rsid w:val="00EA173E"/>
    <w:rsid w:val="00EB05FC"/>
    <w:rsid w:val="00EB3884"/>
    <w:rsid w:val="00EB7E4D"/>
    <w:rsid w:val="00EC176B"/>
    <w:rsid w:val="00EC1C97"/>
    <w:rsid w:val="00ED2F19"/>
    <w:rsid w:val="00ED3D0A"/>
    <w:rsid w:val="00EE6798"/>
    <w:rsid w:val="00EF3929"/>
    <w:rsid w:val="00EF4307"/>
    <w:rsid w:val="00F0218C"/>
    <w:rsid w:val="00F128A1"/>
    <w:rsid w:val="00F149FA"/>
    <w:rsid w:val="00F22C63"/>
    <w:rsid w:val="00F277B5"/>
    <w:rsid w:val="00F27AB6"/>
    <w:rsid w:val="00F30057"/>
    <w:rsid w:val="00F32716"/>
    <w:rsid w:val="00F33F9F"/>
    <w:rsid w:val="00F3735F"/>
    <w:rsid w:val="00F40A8D"/>
    <w:rsid w:val="00F40D11"/>
    <w:rsid w:val="00F415BE"/>
    <w:rsid w:val="00F42F8F"/>
    <w:rsid w:val="00F4338D"/>
    <w:rsid w:val="00F440D3"/>
    <w:rsid w:val="00F44393"/>
    <w:rsid w:val="00F46532"/>
    <w:rsid w:val="00F50A77"/>
    <w:rsid w:val="00F520FC"/>
    <w:rsid w:val="00F57D59"/>
    <w:rsid w:val="00F6082E"/>
    <w:rsid w:val="00F67AAE"/>
    <w:rsid w:val="00F76DF4"/>
    <w:rsid w:val="00F8400E"/>
    <w:rsid w:val="00F845C5"/>
    <w:rsid w:val="00F84B7C"/>
    <w:rsid w:val="00F921F1"/>
    <w:rsid w:val="00FA04B0"/>
    <w:rsid w:val="00FA1963"/>
    <w:rsid w:val="00FA3588"/>
    <w:rsid w:val="00FA7893"/>
    <w:rsid w:val="00FB3F74"/>
    <w:rsid w:val="00FB7D81"/>
    <w:rsid w:val="00FC0804"/>
    <w:rsid w:val="00FC0E7C"/>
    <w:rsid w:val="00FC3B6D"/>
    <w:rsid w:val="00FC3D33"/>
    <w:rsid w:val="00FC5443"/>
    <w:rsid w:val="00FD3A4E"/>
    <w:rsid w:val="00FD5BC5"/>
    <w:rsid w:val="00FE3C22"/>
    <w:rsid w:val="00FE4360"/>
    <w:rsid w:val="00FF1682"/>
    <w:rsid w:val="00FF2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1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4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TM Forum Metadata – Indicator Groups and Categories</vt:lpstr>
    </vt:vector>
  </TitlesOfParts>
  <Company>BT</Company>
  <LinksUpToDate>false</LinksUpToDate>
  <CharactersWithSpaces>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TM Forum Metadata – Indicator Groups and Categories</dc:title>
  <dc:creator>Yuval.Stein@teoco.com</dc:creator>
  <cp:lastModifiedBy>Yuval Stein</cp:lastModifiedBy>
  <cp:revision>14</cp:revision>
  <cp:lastPrinted>2000-02-29T10:31:00Z</cp:lastPrinted>
  <dcterms:created xsi:type="dcterms:W3CDTF">2014-05-18T08:31:00Z</dcterms:created>
  <dcterms:modified xsi:type="dcterms:W3CDTF">2014-05-18T17:36:00Z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(3)tChjLo5+9LSi6nWCXD0lGriKKeAVxX8HOyJi/fvPNJkkBBa3k9QPDPxBOVlw8VaDfJtmaT/7_x000d_ yHvA7xdK0e/DCMuoNEDouZnTdAEp/H96kqyDNBXGZHFc6MLk3JPv9d51M2xieAm5SSiUeHGe_x000d_ gayPCYrT9maVBWp343jeBIKbEc1k5kUzgz+dvtZUg8zoz2XsPAlDnIxizaPbkjfx+/ZKRPA0_x000d_ tqiMksJ5DZFS7piQEL</vt:lpwstr>
  </property>
  <property fmtid="{D5CDD505-2E9C-101B-9397-08002B2CF9AE}" pid="4" name="_ms_pID_7253431">
    <vt:lpwstr>skUX2hOhfA0kYANg8WzwFgKxkbI2PUOQaLgDgE4ptR2zeypxKEKZ/5_x000d_ j4KQVq85z2jnSuG1wmJyJIBOKY0CCGtkVcuVHMLGDEKw0SgKtSGRYRUzv0X2K1kFGXCP60sy_x000d_ 7qeSo+h2/N8Zfjclfk/wfN7YFdetSYdp+Ylh5OfaFpkow8wHyz/b8BDW00wZGy5zT8vO7Fxf_x000d_ hf6vVXZNCGjPd1hvog+dRaj0Ze7hKtS8E/9R</vt:lpwstr>
  </property>
  <property fmtid="{D5CDD505-2E9C-101B-9397-08002B2CF9AE}" pid="5" name="_ms_pID_7253432">
    <vt:lpwstr>6Q==</vt:lpwstr>
  </property>
  <property fmtid="{D5CDD505-2E9C-101B-9397-08002B2CF9AE}" pid="6" name="sflag">
    <vt:lpwstr>1363270496</vt:lpwstr>
  </property>
  <property fmtid="{D5CDD505-2E9C-101B-9397-08002B2CF9AE}" pid="7" name="_new_ms_pID_72543">
    <vt:lpwstr>(3)xSSGG7T5laNOVowNvfCxNWSgE+ckQjS4ZZfRTWwg5yZbTEw2i8QzxRu13SEYTbbaZKuJ0FIM
6ULbIHIvv0YS+jvSkj8BLAwyKZ3nSoDk3wPbp9L0odHACS9QN0yVZXE33zm8v8evxptrg4yA
g9rNvmmPcZVqEYjmcmQOFj4rubK+ut94JJ1e0OoNGF8yWZV4GFABPlzbamC4DArNPWimjnMp
0Tky1pwJonqF4THw84</vt:lpwstr>
  </property>
  <property fmtid="{D5CDD505-2E9C-101B-9397-08002B2CF9AE}" pid="8" name="_new_ms_pID_725431">
    <vt:lpwstr>OQASpyhvAu9q5PyLXXC57jQXnzY06ZR1w2qbZBoiNiDfSLmZ3a6RYJ
5wplAHguz+aczBQvDNazt4j1ZP7h1tBRnC737oUSbESS67LVygxDi/NiFHUt8VWLa9UVjVnu
ToLSX+AKCX9z67im/a702/vur8FFMJechJ/1veZaDiotlvG/VzEgB+/OAImmxiJFthfMI3Dm
3290nicjfTaS+z9S1CKxfbRi9IGOgebGCq+s</vt:lpwstr>
  </property>
  <property fmtid="{D5CDD505-2E9C-101B-9397-08002B2CF9AE}" pid="9" name="_new_ms_pID_725432">
    <vt:lpwstr>brRFLJP4nHue7c/Yyxj0cEnU0DabM6n2FW9Z
4KDykviyJ46sJJvSw0tiQOhbVWl6fPQ5NzLY+BCFA3y4Fl0JtYA=</vt:lpwstr>
  </property>
</Properties>
</file>